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B9" w:rsidRPr="00874116" w:rsidRDefault="00FA535C" w:rsidP="00194734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ab/>
      </w:r>
      <w:r w:rsidRPr="00874116">
        <w:rPr>
          <w:rFonts w:ascii="Trebuchet MS" w:hAnsi="Trebuchet MS"/>
        </w:rPr>
        <w:tab/>
      </w:r>
      <w:r w:rsidRPr="00874116">
        <w:rPr>
          <w:rFonts w:ascii="Trebuchet MS" w:hAnsi="Trebuchet MS"/>
        </w:rPr>
        <w:tab/>
      </w:r>
      <w:r w:rsidR="006E40B9" w:rsidRPr="00874116">
        <w:rPr>
          <w:rFonts w:ascii="Trebuchet MS" w:hAnsi="Trebuchet MS"/>
        </w:rPr>
        <w:t xml:space="preserve">                                                                 </w:t>
      </w:r>
    </w:p>
    <w:p w:rsidR="009825C0" w:rsidRPr="00874116" w:rsidRDefault="009825C0" w:rsidP="00194734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874116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874116" w:rsidRDefault="009825C0" w:rsidP="00194734">
            <w:pPr>
              <w:tabs>
                <w:tab w:val="center" w:pos="4536"/>
                <w:tab w:val="right" w:pos="9072"/>
              </w:tabs>
              <w:jc w:val="both"/>
              <w:rPr>
                <w:rFonts w:ascii="Trebuchet MS" w:hAnsi="Trebuchet MS" w:cs="Courier New"/>
              </w:rPr>
            </w:pPr>
          </w:p>
        </w:tc>
      </w:tr>
    </w:tbl>
    <w:p w:rsidR="006E40B9" w:rsidRPr="00874116" w:rsidRDefault="00DE7C79" w:rsidP="00194734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 w:rsidRPr="00874116">
        <w:rPr>
          <w:rFonts w:ascii="Trebuchet MS" w:hAnsi="Trebuchet MS"/>
        </w:rPr>
        <w:br w:type="textWrapping" w:clear="all"/>
      </w:r>
    </w:p>
    <w:p w:rsidR="006E40B9" w:rsidRPr="00874116" w:rsidRDefault="003649AA" w:rsidP="00194734">
      <w:pPr>
        <w:jc w:val="center"/>
        <w:rPr>
          <w:rFonts w:ascii="Trebuchet MS" w:hAnsi="Trebuchet MS"/>
          <w:b/>
        </w:rPr>
      </w:pPr>
      <w:r w:rsidRPr="00874116">
        <w:rPr>
          <w:rFonts w:ascii="Trebuchet MS" w:hAnsi="Trebuchet MS"/>
          <w:b/>
        </w:rPr>
        <w:t xml:space="preserve">ANUNȚ </w:t>
      </w:r>
      <w:r w:rsidR="006B5165" w:rsidRPr="00874116">
        <w:rPr>
          <w:rFonts w:ascii="Trebuchet MS" w:hAnsi="Trebuchet MS"/>
          <w:b/>
        </w:rPr>
        <w:t>EXAMEN PROMOVARE ÎN GRAD PROFESIONAL</w:t>
      </w:r>
    </w:p>
    <w:p w:rsidR="00F13012" w:rsidRPr="00874116" w:rsidRDefault="00F13012" w:rsidP="00194734">
      <w:pPr>
        <w:jc w:val="both"/>
        <w:rPr>
          <w:rFonts w:ascii="Trebuchet MS" w:hAnsi="Trebuchet MS"/>
          <w:b/>
        </w:rPr>
      </w:pPr>
    </w:p>
    <w:p w:rsidR="008A4F7D" w:rsidRPr="00874116" w:rsidRDefault="008A4F7D" w:rsidP="00194734">
      <w:pPr>
        <w:jc w:val="both"/>
        <w:rPr>
          <w:rFonts w:ascii="Trebuchet MS" w:hAnsi="Trebuchet MS"/>
          <w:b/>
        </w:rPr>
      </w:pPr>
    </w:p>
    <w:p w:rsidR="00BA6269" w:rsidRPr="00874116" w:rsidRDefault="00C36781" w:rsidP="00194734">
      <w:pPr>
        <w:ind w:firstLine="720"/>
        <w:jc w:val="both"/>
        <w:rPr>
          <w:rFonts w:ascii="Trebuchet MS" w:hAnsi="Trebuchet MS"/>
          <w:b/>
          <w:color w:val="000000" w:themeColor="text1"/>
        </w:rPr>
      </w:pPr>
      <w:r w:rsidRPr="00874116">
        <w:rPr>
          <w:rFonts w:ascii="Trebuchet MS" w:hAnsi="Trebuchet MS"/>
        </w:rPr>
        <w:t>În conformitate cu prevederile</w:t>
      </w:r>
      <w:r w:rsidR="0076790D" w:rsidRPr="00874116">
        <w:rPr>
          <w:rFonts w:ascii="Trebuchet MS" w:hAnsi="Trebuchet MS"/>
        </w:rPr>
        <w:t xml:space="preserve"> </w:t>
      </w:r>
      <w:proofErr w:type="spellStart"/>
      <w:r w:rsidR="0076790D" w:rsidRPr="00874116">
        <w:rPr>
          <w:rFonts w:ascii="Trebuchet MS" w:hAnsi="Trebuchet MS"/>
          <w:bCs/>
        </w:rPr>
        <w:t>Ordonanţei</w:t>
      </w:r>
      <w:proofErr w:type="spellEnd"/>
      <w:r w:rsidR="0076790D" w:rsidRPr="00874116">
        <w:rPr>
          <w:rFonts w:ascii="Trebuchet MS" w:hAnsi="Trebuchet MS"/>
          <w:bCs/>
        </w:rPr>
        <w:t xml:space="preserve"> de </w:t>
      </w:r>
      <w:proofErr w:type="spellStart"/>
      <w:r w:rsidR="0076790D" w:rsidRPr="00874116">
        <w:rPr>
          <w:rFonts w:ascii="Trebuchet MS" w:hAnsi="Trebuchet MS"/>
          <w:bCs/>
        </w:rPr>
        <w:t>urgenţă</w:t>
      </w:r>
      <w:proofErr w:type="spellEnd"/>
      <w:r w:rsidR="0056285F" w:rsidRPr="00874116">
        <w:rPr>
          <w:rFonts w:ascii="Trebuchet MS" w:hAnsi="Trebuchet MS"/>
        </w:rPr>
        <w:t xml:space="preserve"> </w:t>
      </w:r>
      <w:r w:rsidR="0056285F" w:rsidRPr="00874116">
        <w:rPr>
          <w:rFonts w:ascii="Trebuchet MS" w:hAnsi="Trebuchet MS"/>
          <w:bCs/>
        </w:rPr>
        <w:t>a Guvernului</w:t>
      </w:r>
      <w:r w:rsidR="0076790D" w:rsidRPr="00874116">
        <w:rPr>
          <w:rFonts w:ascii="Trebuchet MS" w:hAnsi="Trebuchet MS"/>
          <w:bCs/>
        </w:rPr>
        <w:t xml:space="preserve"> nr. 1</w:t>
      </w:r>
      <w:r w:rsidR="00222C31" w:rsidRPr="00874116">
        <w:rPr>
          <w:rFonts w:ascii="Trebuchet MS" w:hAnsi="Trebuchet MS"/>
          <w:bCs/>
        </w:rPr>
        <w:t>0</w:t>
      </w:r>
      <w:r w:rsidR="0076790D" w:rsidRPr="00874116">
        <w:rPr>
          <w:rFonts w:ascii="Trebuchet MS" w:hAnsi="Trebuchet MS"/>
          <w:bCs/>
        </w:rPr>
        <w:t>3/202</w:t>
      </w:r>
      <w:r w:rsidR="00222C31" w:rsidRPr="00874116">
        <w:rPr>
          <w:rFonts w:ascii="Trebuchet MS" w:hAnsi="Trebuchet MS"/>
          <w:bCs/>
        </w:rPr>
        <w:t>1</w:t>
      </w:r>
      <w:r w:rsidR="0076790D" w:rsidRPr="00874116">
        <w:rPr>
          <w:rFonts w:ascii="Trebuchet MS" w:hAnsi="Trebuchet MS"/>
          <w:bCs/>
        </w:rPr>
        <w:t xml:space="preserve"> privind </w:t>
      </w:r>
      <w:r w:rsidR="00222C31" w:rsidRPr="00874116">
        <w:rPr>
          <w:rFonts w:ascii="Trebuchet MS" w:hAnsi="Trebuchet MS"/>
          <w:bCs/>
        </w:rPr>
        <w:t xml:space="preserve"> unele măsuri la nivelul administrației publice </w:t>
      </w:r>
      <w:proofErr w:type="spellStart"/>
      <w:r w:rsidR="0076790D" w:rsidRPr="00874116">
        <w:rPr>
          <w:rFonts w:ascii="Trebuchet MS" w:hAnsi="Trebuchet MS"/>
        </w:rPr>
        <w:t>şi</w:t>
      </w:r>
      <w:proofErr w:type="spellEnd"/>
      <w:r w:rsidR="0076790D" w:rsidRPr="00874116">
        <w:rPr>
          <w:rFonts w:ascii="Trebuchet MS" w:hAnsi="Trebuchet MS"/>
        </w:rPr>
        <w:t xml:space="preserve"> ale </w:t>
      </w:r>
      <w:r w:rsidR="0065553B" w:rsidRPr="00874116">
        <w:rPr>
          <w:rFonts w:ascii="Trebuchet MS" w:hAnsi="Trebuchet MS"/>
        </w:rPr>
        <w:t>art. 618 alin. (</w:t>
      </w:r>
      <w:r w:rsidR="006B5165" w:rsidRPr="00874116">
        <w:rPr>
          <w:rFonts w:ascii="Trebuchet MS" w:hAnsi="Trebuchet MS"/>
        </w:rPr>
        <w:t>22</w:t>
      </w:r>
      <w:r w:rsidR="0065553B" w:rsidRPr="00874116">
        <w:rPr>
          <w:rFonts w:ascii="Trebuchet MS" w:hAnsi="Trebuchet MS"/>
        </w:rPr>
        <w:t xml:space="preserve">) </w:t>
      </w:r>
      <w:r w:rsidR="0076790D" w:rsidRPr="00874116">
        <w:rPr>
          <w:rFonts w:ascii="Trebuchet MS" w:hAnsi="Trebuchet MS"/>
        </w:rPr>
        <w:t xml:space="preserve">din Ordonanța de urgență a Guvernului nr. 57/2019 privind Codul administrativ, cu modificările și </w:t>
      </w:r>
      <w:r w:rsidR="0065553B" w:rsidRPr="00874116">
        <w:rPr>
          <w:rFonts w:ascii="Trebuchet MS" w:hAnsi="Trebuchet MS"/>
        </w:rPr>
        <w:t xml:space="preserve">completările ulterioare, </w:t>
      </w:r>
      <w:proofErr w:type="spellStart"/>
      <w:r w:rsidR="003649AA" w:rsidRPr="00874116">
        <w:rPr>
          <w:rFonts w:ascii="Trebuchet MS" w:hAnsi="Trebuchet MS"/>
          <w:color w:val="000000" w:themeColor="text1"/>
        </w:rPr>
        <w:t>Agenţia</w:t>
      </w:r>
      <w:proofErr w:type="spellEnd"/>
      <w:r w:rsidR="003649AA" w:rsidRPr="00874116">
        <w:rPr>
          <w:rFonts w:ascii="Trebuchet MS" w:hAnsi="Trebuchet MS"/>
          <w:color w:val="000000" w:themeColor="text1"/>
        </w:rPr>
        <w:t xml:space="preserve"> </w:t>
      </w:r>
      <w:proofErr w:type="spellStart"/>
      <w:r w:rsidR="003649AA" w:rsidRPr="00874116">
        <w:rPr>
          <w:rFonts w:ascii="Trebuchet MS" w:hAnsi="Trebuchet MS"/>
          <w:color w:val="000000" w:themeColor="text1"/>
        </w:rPr>
        <w:t>Naţională</w:t>
      </w:r>
      <w:proofErr w:type="spellEnd"/>
      <w:r w:rsidR="003649AA" w:rsidRPr="00874116">
        <w:rPr>
          <w:rFonts w:ascii="Trebuchet MS" w:hAnsi="Trebuchet MS"/>
          <w:color w:val="000000" w:themeColor="text1"/>
        </w:rPr>
        <w:t xml:space="preserve"> a </w:t>
      </w:r>
      <w:proofErr w:type="spellStart"/>
      <w:r w:rsidR="003649AA" w:rsidRPr="00874116">
        <w:rPr>
          <w:rFonts w:ascii="Trebuchet MS" w:hAnsi="Trebuchet MS"/>
          <w:color w:val="000000" w:themeColor="text1"/>
        </w:rPr>
        <w:t>Funcţionarilor</w:t>
      </w:r>
      <w:proofErr w:type="spellEnd"/>
      <w:r w:rsidR="003649AA" w:rsidRPr="00874116">
        <w:rPr>
          <w:rFonts w:ascii="Trebuchet MS" w:hAnsi="Trebuchet MS"/>
          <w:color w:val="000000" w:themeColor="text1"/>
        </w:rPr>
        <w:t xml:space="preserve"> Publici organizează la sediul </w:t>
      </w:r>
      <w:proofErr w:type="spellStart"/>
      <w:r w:rsidR="003649AA" w:rsidRPr="00874116">
        <w:rPr>
          <w:rFonts w:ascii="Trebuchet MS" w:hAnsi="Trebuchet MS"/>
          <w:color w:val="000000" w:themeColor="text1"/>
        </w:rPr>
        <w:t>instituţiei</w:t>
      </w:r>
      <w:proofErr w:type="spellEnd"/>
      <w:r w:rsidR="003649AA" w:rsidRPr="00874116">
        <w:rPr>
          <w:rFonts w:ascii="Trebuchet MS" w:hAnsi="Trebuchet MS"/>
          <w:color w:val="000000" w:themeColor="text1"/>
        </w:rPr>
        <w:t xml:space="preserve"> din Bd. Mircea Vodă nr. 44, tronsonul III, sector 3, </w:t>
      </w:r>
      <w:proofErr w:type="spellStart"/>
      <w:r w:rsidR="003649AA" w:rsidRPr="00874116">
        <w:rPr>
          <w:rFonts w:ascii="Trebuchet MS" w:hAnsi="Trebuchet MS"/>
          <w:color w:val="000000" w:themeColor="text1"/>
        </w:rPr>
        <w:t>Bucureşti</w:t>
      </w:r>
      <w:proofErr w:type="spellEnd"/>
      <w:r w:rsidR="003649AA" w:rsidRPr="00874116">
        <w:rPr>
          <w:rFonts w:ascii="Trebuchet MS" w:hAnsi="Trebuchet MS"/>
          <w:color w:val="000000" w:themeColor="text1"/>
        </w:rPr>
        <w:t xml:space="preserve">, </w:t>
      </w:r>
      <w:r w:rsidR="006B5165" w:rsidRPr="00874116">
        <w:rPr>
          <w:rFonts w:ascii="Trebuchet MS" w:hAnsi="Trebuchet MS"/>
          <w:b/>
          <w:color w:val="000000" w:themeColor="text1"/>
        </w:rPr>
        <w:t>examen de promovare în grad profesional pentru următoarele funcții publice de execuție:</w:t>
      </w:r>
    </w:p>
    <w:p w:rsidR="00C36781" w:rsidRPr="00874116" w:rsidRDefault="00C36781" w:rsidP="00194734">
      <w:pPr>
        <w:ind w:firstLine="720"/>
        <w:jc w:val="both"/>
        <w:rPr>
          <w:rFonts w:ascii="Trebuchet MS" w:hAnsi="Trebuchet MS"/>
          <w:b/>
          <w:color w:val="000000" w:themeColor="text1"/>
        </w:rPr>
      </w:pPr>
    </w:p>
    <w:p w:rsidR="006B5165" w:rsidRPr="00874116" w:rsidRDefault="006B5165" w:rsidP="006B5165">
      <w:pPr>
        <w:jc w:val="both"/>
        <w:rPr>
          <w:rFonts w:ascii="Trebuchet MS" w:hAnsi="Trebuchet MS"/>
          <w:b/>
          <w:color w:val="000000" w:themeColor="text1"/>
        </w:rPr>
      </w:pPr>
    </w:p>
    <w:tbl>
      <w:tblPr>
        <w:tblStyle w:val="TableGrid"/>
        <w:tblW w:w="9546" w:type="dxa"/>
        <w:tblLook w:val="04A0" w:firstRow="1" w:lastRow="0" w:firstColumn="1" w:lastColumn="0" w:noHBand="0" w:noVBand="1"/>
      </w:tblPr>
      <w:tblGrid>
        <w:gridCol w:w="988"/>
        <w:gridCol w:w="1149"/>
        <w:gridCol w:w="848"/>
        <w:gridCol w:w="1472"/>
        <w:gridCol w:w="3617"/>
        <w:gridCol w:w="1472"/>
      </w:tblGrid>
      <w:tr w:rsidR="006B5165" w:rsidRPr="00874116" w:rsidTr="005A65C4">
        <w:tc>
          <w:tcPr>
            <w:tcW w:w="988" w:type="dxa"/>
            <w:vAlign w:val="center"/>
          </w:tcPr>
          <w:p w:rsidR="006B5165" w:rsidRPr="00874116" w:rsidRDefault="006B5165" w:rsidP="006B5165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  <w:r w:rsidRPr="00874116">
              <w:rPr>
                <w:rFonts w:ascii="Trebuchet MS" w:hAnsi="Trebuchet MS"/>
                <w:b/>
                <w:color w:val="000000" w:themeColor="text1"/>
              </w:rPr>
              <w:t>Nr.crt.</w:t>
            </w:r>
          </w:p>
        </w:tc>
        <w:tc>
          <w:tcPr>
            <w:tcW w:w="1149" w:type="dxa"/>
            <w:vAlign w:val="center"/>
          </w:tcPr>
          <w:p w:rsidR="006B5165" w:rsidRPr="00874116" w:rsidRDefault="006B5165" w:rsidP="004A727B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874116">
              <w:rPr>
                <w:rFonts w:ascii="Trebuchet MS" w:hAnsi="Trebuchet MS"/>
                <w:b/>
                <w:color w:val="000000" w:themeColor="text1"/>
              </w:rPr>
              <w:t>Funcția publică</w:t>
            </w:r>
          </w:p>
        </w:tc>
        <w:tc>
          <w:tcPr>
            <w:tcW w:w="848" w:type="dxa"/>
            <w:vAlign w:val="center"/>
          </w:tcPr>
          <w:p w:rsidR="006B5165" w:rsidRPr="00874116" w:rsidRDefault="006B5165" w:rsidP="004A727B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874116">
              <w:rPr>
                <w:rFonts w:ascii="Trebuchet MS" w:hAnsi="Trebuchet MS"/>
                <w:b/>
                <w:color w:val="000000" w:themeColor="text1"/>
              </w:rPr>
              <w:t>Clasa</w:t>
            </w:r>
          </w:p>
        </w:tc>
        <w:tc>
          <w:tcPr>
            <w:tcW w:w="1472" w:type="dxa"/>
            <w:vAlign w:val="center"/>
          </w:tcPr>
          <w:p w:rsidR="006B5165" w:rsidRPr="00874116" w:rsidRDefault="006B5165" w:rsidP="004A727B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874116">
              <w:rPr>
                <w:rFonts w:ascii="Trebuchet MS" w:hAnsi="Trebuchet MS"/>
                <w:b/>
                <w:color w:val="000000" w:themeColor="text1"/>
              </w:rPr>
              <w:t>Grad profesional deținut</w:t>
            </w:r>
          </w:p>
        </w:tc>
        <w:tc>
          <w:tcPr>
            <w:tcW w:w="3617" w:type="dxa"/>
            <w:vAlign w:val="center"/>
          </w:tcPr>
          <w:p w:rsidR="006B5165" w:rsidRPr="00874116" w:rsidRDefault="00C475F3" w:rsidP="004A727B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874116">
              <w:rPr>
                <w:rFonts w:ascii="Trebuchet MS" w:hAnsi="Trebuchet MS"/>
                <w:b/>
                <w:color w:val="000000" w:themeColor="text1"/>
              </w:rPr>
              <w:t>Structura funcțională</w:t>
            </w:r>
          </w:p>
        </w:tc>
        <w:tc>
          <w:tcPr>
            <w:tcW w:w="1472" w:type="dxa"/>
            <w:vAlign w:val="center"/>
          </w:tcPr>
          <w:p w:rsidR="006B5165" w:rsidRPr="00874116" w:rsidRDefault="00C475F3" w:rsidP="004A727B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874116">
              <w:rPr>
                <w:rFonts w:ascii="Trebuchet MS" w:hAnsi="Trebuchet MS"/>
                <w:b/>
                <w:color w:val="000000" w:themeColor="text1"/>
              </w:rPr>
              <w:t>Grad profesional după promovare</w:t>
            </w:r>
          </w:p>
        </w:tc>
      </w:tr>
      <w:tr w:rsidR="006B5165" w:rsidRPr="00874116" w:rsidTr="005A65C4">
        <w:tc>
          <w:tcPr>
            <w:tcW w:w="988" w:type="dxa"/>
            <w:vAlign w:val="center"/>
          </w:tcPr>
          <w:p w:rsidR="006B5165" w:rsidRPr="00874116" w:rsidRDefault="00C475F3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1</w:t>
            </w:r>
          </w:p>
        </w:tc>
        <w:tc>
          <w:tcPr>
            <w:tcW w:w="1149" w:type="dxa"/>
            <w:vAlign w:val="center"/>
          </w:tcPr>
          <w:p w:rsidR="006B5165" w:rsidRPr="00874116" w:rsidRDefault="00DA6FB6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Expert</w:t>
            </w:r>
          </w:p>
        </w:tc>
        <w:tc>
          <w:tcPr>
            <w:tcW w:w="848" w:type="dxa"/>
            <w:vAlign w:val="center"/>
          </w:tcPr>
          <w:p w:rsidR="006B5165" w:rsidRPr="00874116" w:rsidRDefault="00DA6FB6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I</w:t>
            </w:r>
          </w:p>
        </w:tc>
        <w:tc>
          <w:tcPr>
            <w:tcW w:w="1472" w:type="dxa"/>
            <w:vAlign w:val="center"/>
          </w:tcPr>
          <w:p w:rsidR="006B5165" w:rsidRPr="00874116" w:rsidRDefault="00DA6FB6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Principal</w:t>
            </w:r>
          </w:p>
        </w:tc>
        <w:tc>
          <w:tcPr>
            <w:tcW w:w="3617" w:type="dxa"/>
            <w:vAlign w:val="center"/>
          </w:tcPr>
          <w:p w:rsidR="006B5165" w:rsidRPr="00874116" w:rsidRDefault="00DA6FB6" w:rsidP="005A65C4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Compartimentul evidență informatizată a hotărârilor judecătorești/DFPS/DGMFP</w:t>
            </w:r>
          </w:p>
        </w:tc>
        <w:tc>
          <w:tcPr>
            <w:tcW w:w="1472" w:type="dxa"/>
            <w:vAlign w:val="center"/>
          </w:tcPr>
          <w:p w:rsidR="006B5165" w:rsidRPr="00874116" w:rsidRDefault="00DA6FB6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Superior</w:t>
            </w:r>
          </w:p>
        </w:tc>
      </w:tr>
      <w:tr w:rsidR="005A65C4" w:rsidRPr="00874116" w:rsidTr="004A727B">
        <w:trPr>
          <w:trHeight w:val="460"/>
        </w:trPr>
        <w:tc>
          <w:tcPr>
            <w:tcW w:w="988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2</w:t>
            </w:r>
          </w:p>
        </w:tc>
        <w:tc>
          <w:tcPr>
            <w:tcW w:w="1149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 xml:space="preserve">Expert </w:t>
            </w:r>
          </w:p>
        </w:tc>
        <w:tc>
          <w:tcPr>
            <w:tcW w:w="848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I</w:t>
            </w:r>
          </w:p>
        </w:tc>
        <w:tc>
          <w:tcPr>
            <w:tcW w:w="1472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 xml:space="preserve">Asistent </w:t>
            </w:r>
          </w:p>
        </w:tc>
        <w:tc>
          <w:tcPr>
            <w:tcW w:w="3617" w:type="dxa"/>
            <w:vMerge w:val="restart"/>
            <w:vAlign w:val="center"/>
          </w:tcPr>
          <w:p w:rsidR="005A65C4" w:rsidRPr="00874116" w:rsidRDefault="005A65C4" w:rsidP="005A65C4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Serviciul avizare autorități și instituții publice locale/DGPA/DGMFP</w:t>
            </w:r>
          </w:p>
        </w:tc>
        <w:tc>
          <w:tcPr>
            <w:tcW w:w="1472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Principal</w:t>
            </w:r>
          </w:p>
        </w:tc>
      </w:tr>
      <w:tr w:rsidR="005A65C4" w:rsidRPr="00874116" w:rsidTr="005A65C4">
        <w:tc>
          <w:tcPr>
            <w:tcW w:w="988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3</w:t>
            </w:r>
          </w:p>
        </w:tc>
        <w:tc>
          <w:tcPr>
            <w:tcW w:w="1149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 xml:space="preserve">Expert </w:t>
            </w:r>
          </w:p>
        </w:tc>
        <w:tc>
          <w:tcPr>
            <w:tcW w:w="848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I</w:t>
            </w:r>
          </w:p>
        </w:tc>
        <w:tc>
          <w:tcPr>
            <w:tcW w:w="1472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Principal</w:t>
            </w:r>
          </w:p>
        </w:tc>
        <w:tc>
          <w:tcPr>
            <w:tcW w:w="3617" w:type="dxa"/>
            <w:vMerge/>
            <w:vAlign w:val="center"/>
          </w:tcPr>
          <w:p w:rsidR="005A65C4" w:rsidRPr="00874116" w:rsidRDefault="005A65C4" w:rsidP="005A65C4">
            <w:pPr>
              <w:jc w:val="center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472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Superior</w:t>
            </w:r>
          </w:p>
        </w:tc>
      </w:tr>
      <w:tr w:rsidR="005A65C4" w:rsidRPr="00874116" w:rsidTr="005A65C4">
        <w:tc>
          <w:tcPr>
            <w:tcW w:w="988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4</w:t>
            </w:r>
          </w:p>
        </w:tc>
        <w:tc>
          <w:tcPr>
            <w:tcW w:w="1149" w:type="dxa"/>
            <w:vMerge w:val="restart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Consilier juridic</w:t>
            </w:r>
          </w:p>
        </w:tc>
        <w:tc>
          <w:tcPr>
            <w:tcW w:w="848" w:type="dxa"/>
            <w:vMerge w:val="restart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I</w:t>
            </w:r>
          </w:p>
        </w:tc>
        <w:tc>
          <w:tcPr>
            <w:tcW w:w="1472" w:type="dxa"/>
            <w:vMerge w:val="restart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 xml:space="preserve">Asistent </w:t>
            </w:r>
          </w:p>
        </w:tc>
        <w:tc>
          <w:tcPr>
            <w:tcW w:w="3617" w:type="dxa"/>
            <w:vAlign w:val="center"/>
          </w:tcPr>
          <w:p w:rsidR="005A65C4" w:rsidRPr="00874116" w:rsidRDefault="005A65C4" w:rsidP="005A65C4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Direcția reglementare, dezvoltare și avizare acte normative/DGRMC</w:t>
            </w:r>
          </w:p>
        </w:tc>
        <w:tc>
          <w:tcPr>
            <w:tcW w:w="1472" w:type="dxa"/>
            <w:vMerge w:val="restart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 xml:space="preserve">Principal </w:t>
            </w:r>
          </w:p>
        </w:tc>
      </w:tr>
      <w:tr w:rsidR="005A65C4" w:rsidRPr="00874116" w:rsidTr="005A65C4">
        <w:tc>
          <w:tcPr>
            <w:tcW w:w="988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5</w:t>
            </w:r>
          </w:p>
        </w:tc>
        <w:tc>
          <w:tcPr>
            <w:tcW w:w="1149" w:type="dxa"/>
            <w:vMerge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848" w:type="dxa"/>
            <w:vMerge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472" w:type="dxa"/>
            <w:vMerge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3617" w:type="dxa"/>
            <w:vAlign w:val="center"/>
          </w:tcPr>
          <w:p w:rsidR="005A65C4" w:rsidRPr="00874116" w:rsidRDefault="005A65C4" w:rsidP="005A65C4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 xml:space="preserve">Serviciul petiții și </w:t>
            </w:r>
            <w:proofErr w:type="spellStart"/>
            <w:r w:rsidRPr="00874116">
              <w:rPr>
                <w:rFonts w:ascii="Trebuchet MS" w:hAnsi="Trebuchet MS"/>
                <w:color w:val="000000" w:themeColor="text1"/>
              </w:rPr>
              <w:t>helpdesk</w:t>
            </w:r>
            <w:proofErr w:type="spellEnd"/>
            <w:r w:rsidRPr="00874116">
              <w:rPr>
                <w:rFonts w:ascii="Trebuchet MS" w:hAnsi="Trebuchet MS"/>
                <w:color w:val="000000" w:themeColor="text1"/>
              </w:rPr>
              <w:t>/DMEIL/DGRMC</w:t>
            </w:r>
          </w:p>
        </w:tc>
        <w:tc>
          <w:tcPr>
            <w:tcW w:w="1472" w:type="dxa"/>
            <w:vMerge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</w:tbl>
    <w:p w:rsidR="006B5165" w:rsidRPr="00874116" w:rsidRDefault="006B5165" w:rsidP="006B5165">
      <w:pPr>
        <w:jc w:val="both"/>
        <w:rPr>
          <w:rFonts w:ascii="Trebuchet MS" w:hAnsi="Trebuchet MS"/>
          <w:b/>
          <w:color w:val="000000" w:themeColor="text1"/>
        </w:rPr>
      </w:pPr>
    </w:p>
    <w:p w:rsidR="0047506E" w:rsidRPr="00874116" w:rsidRDefault="0047506E" w:rsidP="00194734">
      <w:pPr>
        <w:ind w:right="1"/>
        <w:jc w:val="both"/>
        <w:rPr>
          <w:rFonts w:ascii="Trebuchet MS" w:eastAsia="Times New Roman" w:hAnsi="Trebuchet MS"/>
          <w:lang w:eastAsia="ro-RO"/>
        </w:rPr>
      </w:pPr>
    </w:p>
    <w:p w:rsidR="00A44612" w:rsidRPr="00874116" w:rsidRDefault="00A44612" w:rsidP="00194734">
      <w:pPr>
        <w:pStyle w:val="ListParagraph"/>
        <w:ind w:right="1"/>
        <w:jc w:val="both"/>
        <w:rPr>
          <w:rFonts w:ascii="Trebuchet MS" w:eastAsia="Times New Roman" w:hAnsi="Trebuchet MS"/>
          <w:lang w:eastAsia="ro-RO"/>
        </w:rPr>
      </w:pPr>
    </w:p>
    <w:p w:rsidR="008A4F7D" w:rsidRPr="00874116" w:rsidRDefault="008A4F7D" w:rsidP="008A4F7D">
      <w:pPr>
        <w:pStyle w:val="ListParagraph"/>
        <w:jc w:val="both"/>
        <w:rPr>
          <w:rFonts w:ascii="Trebuchet MS" w:hAnsi="Trebuchet MS"/>
        </w:rPr>
      </w:pPr>
    </w:p>
    <w:p w:rsidR="00C36781" w:rsidRPr="00874116" w:rsidRDefault="00C36781" w:rsidP="00C36781">
      <w:pPr>
        <w:jc w:val="both"/>
        <w:rPr>
          <w:rFonts w:ascii="Trebuchet MS" w:hAnsi="Trebuchet MS"/>
          <w:b/>
        </w:rPr>
      </w:pPr>
      <w:r w:rsidRPr="00874116">
        <w:rPr>
          <w:rFonts w:ascii="Trebuchet MS" w:hAnsi="Trebuchet MS"/>
          <w:b/>
          <w:u w:val="single"/>
        </w:rPr>
        <w:t>Condiții de participare la examen</w:t>
      </w:r>
      <w:r w:rsidRPr="00874116">
        <w:rPr>
          <w:rFonts w:ascii="Trebuchet MS" w:hAnsi="Trebuchet MS"/>
          <w:b/>
        </w:rPr>
        <w:t>:</w:t>
      </w:r>
    </w:p>
    <w:p w:rsidR="00C36781" w:rsidRPr="00874116" w:rsidRDefault="00C36781" w:rsidP="00C36781">
      <w:pPr>
        <w:jc w:val="both"/>
        <w:rPr>
          <w:rFonts w:ascii="Trebuchet MS" w:hAnsi="Trebuchet MS"/>
        </w:rPr>
      </w:pPr>
    </w:p>
    <w:p w:rsidR="00C36781" w:rsidRPr="00874116" w:rsidRDefault="00C36781" w:rsidP="00C36781">
      <w:pPr>
        <w:jc w:val="both"/>
        <w:rPr>
          <w:rFonts w:ascii="Trebuchet MS" w:hAnsi="Trebuchet MS"/>
          <w:b/>
        </w:rPr>
      </w:pPr>
      <w:r w:rsidRPr="00874116">
        <w:rPr>
          <w:rFonts w:ascii="Trebuchet MS" w:hAnsi="Trebuchet MS"/>
          <w:b/>
        </w:rPr>
        <w:t>Candidații trebuie să îndeplinească condițiile generale prevăzute de art. 479 alin. (1) cu excepția literei b) din Ordonanța de urgență a Guvernului nr. 57/2019 privind Codul administrativ, cu modificările și completările ulterioare, respectiv:</w:t>
      </w:r>
    </w:p>
    <w:p w:rsidR="00C36781" w:rsidRPr="00874116" w:rsidRDefault="00C36781" w:rsidP="00C36781">
      <w:pPr>
        <w:jc w:val="both"/>
        <w:rPr>
          <w:rFonts w:ascii="Trebuchet MS" w:hAnsi="Trebuchet MS"/>
          <w:b/>
        </w:rPr>
      </w:pPr>
    </w:p>
    <w:p w:rsidR="00C36781" w:rsidRPr="00874116" w:rsidRDefault="00C36781" w:rsidP="00C36781">
      <w:pPr>
        <w:jc w:val="both"/>
        <w:rPr>
          <w:rFonts w:ascii="Trebuchet MS" w:hAnsi="Trebuchet MS"/>
          <w:b/>
        </w:rPr>
      </w:pPr>
      <w:r w:rsidRPr="00874116">
        <w:rPr>
          <w:rFonts w:ascii="Arial" w:eastAsia="Times New Roman" w:hAnsi="Arial" w:cs="Arial"/>
          <w:color w:val="000000"/>
          <w:sz w:val="26"/>
          <w:szCs w:val="26"/>
        </w:rPr>
        <w:t xml:space="preserve">- </w:t>
      </w:r>
      <w:r w:rsidRPr="00874116">
        <w:rPr>
          <w:rFonts w:ascii="Trebuchet MS" w:eastAsia="Times New Roman" w:hAnsi="Trebuchet MS" w:cs="Arial"/>
          <w:color w:val="000000"/>
        </w:rPr>
        <w:t xml:space="preserve">să aibă cel </w:t>
      </w:r>
      <w:proofErr w:type="spellStart"/>
      <w:r w:rsidRPr="00874116">
        <w:rPr>
          <w:rFonts w:ascii="Trebuchet MS" w:eastAsia="Times New Roman" w:hAnsi="Trebuchet MS" w:cs="Arial"/>
          <w:color w:val="000000"/>
        </w:rPr>
        <w:t>puţin</w:t>
      </w:r>
      <w:proofErr w:type="spellEnd"/>
      <w:r w:rsidRPr="00874116">
        <w:rPr>
          <w:rFonts w:ascii="Trebuchet MS" w:eastAsia="Times New Roman" w:hAnsi="Trebuchet MS" w:cs="Arial"/>
          <w:color w:val="000000"/>
        </w:rPr>
        <w:t xml:space="preserve"> 3 ani vechime în gradul profesional al </w:t>
      </w:r>
      <w:proofErr w:type="spellStart"/>
      <w:r w:rsidRPr="00874116">
        <w:rPr>
          <w:rFonts w:ascii="Trebuchet MS" w:eastAsia="Times New Roman" w:hAnsi="Trebuchet MS" w:cs="Arial"/>
          <w:color w:val="000000"/>
        </w:rPr>
        <w:t>funcţiei</w:t>
      </w:r>
      <w:proofErr w:type="spellEnd"/>
      <w:r w:rsidRPr="00874116">
        <w:rPr>
          <w:rFonts w:ascii="Trebuchet MS" w:eastAsia="Times New Roman" w:hAnsi="Trebuchet MS" w:cs="Arial"/>
          <w:color w:val="000000"/>
        </w:rPr>
        <w:t xml:space="preserve"> publice din care promovează;  </w:t>
      </w:r>
    </w:p>
    <w:p w:rsidR="00C36781" w:rsidRPr="00874116" w:rsidRDefault="00C36781" w:rsidP="00C36781">
      <w:pPr>
        <w:jc w:val="both"/>
        <w:rPr>
          <w:rFonts w:ascii="Trebuchet MS" w:hAnsi="Trebuchet MS"/>
          <w:b/>
        </w:rPr>
      </w:pPr>
      <w:r w:rsidRPr="00874116">
        <w:rPr>
          <w:rFonts w:ascii="Trebuchet MS" w:hAnsi="Trebuchet MS"/>
        </w:rPr>
        <w:t>-</w:t>
      </w:r>
      <w:r w:rsidRPr="00874116">
        <w:rPr>
          <w:rFonts w:ascii="Trebuchet MS" w:hAnsi="Trebuchet MS"/>
          <w:b/>
        </w:rPr>
        <w:t xml:space="preserve"> </w:t>
      </w:r>
      <w:r w:rsidRPr="00874116">
        <w:rPr>
          <w:rFonts w:ascii="Trebuchet MS" w:eastAsia="Times New Roman" w:hAnsi="Trebuchet MS" w:cs="Arial"/>
          <w:color w:val="000000"/>
        </w:rPr>
        <w:t xml:space="preserve">să fi </w:t>
      </w:r>
      <w:proofErr w:type="spellStart"/>
      <w:r w:rsidRPr="00874116">
        <w:rPr>
          <w:rFonts w:ascii="Trebuchet MS" w:eastAsia="Times New Roman" w:hAnsi="Trebuchet MS" w:cs="Arial"/>
          <w:color w:val="000000"/>
        </w:rPr>
        <w:t>obţinut</w:t>
      </w:r>
      <w:proofErr w:type="spellEnd"/>
      <w:r w:rsidRPr="00874116">
        <w:rPr>
          <w:rFonts w:ascii="Trebuchet MS" w:eastAsia="Times New Roman" w:hAnsi="Trebuchet MS" w:cs="Arial"/>
          <w:color w:val="000000"/>
        </w:rPr>
        <w:t xml:space="preserve"> cel </w:t>
      </w:r>
      <w:proofErr w:type="spellStart"/>
      <w:r w:rsidRPr="00874116">
        <w:rPr>
          <w:rFonts w:ascii="Trebuchet MS" w:eastAsia="Times New Roman" w:hAnsi="Trebuchet MS" w:cs="Arial"/>
          <w:color w:val="000000"/>
        </w:rPr>
        <w:t>puţin</w:t>
      </w:r>
      <w:proofErr w:type="spellEnd"/>
      <w:r w:rsidRPr="00874116">
        <w:rPr>
          <w:rFonts w:ascii="Trebuchet MS" w:eastAsia="Times New Roman" w:hAnsi="Trebuchet MS" w:cs="Arial"/>
          <w:color w:val="000000"/>
        </w:rPr>
        <w:t xml:space="preserve"> calificativul "bine" la evaluarea </w:t>
      </w:r>
      <w:proofErr w:type="spellStart"/>
      <w:r w:rsidRPr="00874116">
        <w:rPr>
          <w:rFonts w:ascii="Trebuchet MS" w:eastAsia="Times New Roman" w:hAnsi="Trebuchet MS" w:cs="Arial"/>
          <w:color w:val="000000"/>
        </w:rPr>
        <w:t>performanţelor</w:t>
      </w:r>
      <w:proofErr w:type="spellEnd"/>
      <w:r w:rsidRPr="00874116">
        <w:rPr>
          <w:rFonts w:ascii="Trebuchet MS" w:eastAsia="Times New Roman" w:hAnsi="Trebuchet MS" w:cs="Arial"/>
          <w:color w:val="000000"/>
        </w:rPr>
        <w:t xml:space="preserve"> individuale în ultimii 2 ani de activitate;  </w:t>
      </w:r>
    </w:p>
    <w:p w:rsidR="00C36781" w:rsidRPr="00874116" w:rsidRDefault="00C36781" w:rsidP="00C36781">
      <w:pPr>
        <w:rPr>
          <w:rFonts w:ascii="Trebuchet MS" w:eastAsia="Times New Roman" w:hAnsi="Trebuchet MS" w:cs="Arial"/>
          <w:color w:val="000000"/>
        </w:rPr>
      </w:pPr>
      <w:r w:rsidRPr="00874116">
        <w:rPr>
          <w:rFonts w:ascii="Trebuchet MS" w:eastAsia="Times New Roman" w:hAnsi="Trebuchet MS" w:cs="Arial"/>
          <w:bCs/>
        </w:rPr>
        <w:t xml:space="preserve">- </w:t>
      </w:r>
      <w:r w:rsidRPr="00874116">
        <w:rPr>
          <w:rFonts w:ascii="Trebuchet MS" w:eastAsia="Times New Roman" w:hAnsi="Trebuchet MS" w:cs="Arial"/>
          <w:color w:val="000000"/>
        </w:rPr>
        <w:t xml:space="preserve">să nu aibă o </w:t>
      </w:r>
      <w:proofErr w:type="spellStart"/>
      <w:r w:rsidRPr="00874116">
        <w:rPr>
          <w:rFonts w:ascii="Trebuchet MS" w:eastAsia="Times New Roman" w:hAnsi="Trebuchet MS" w:cs="Arial"/>
          <w:color w:val="000000"/>
        </w:rPr>
        <w:t>sancţiune</w:t>
      </w:r>
      <w:proofErr w:type="spellEnd"/>
      <w:r w:rsidRPr="00874116">
        <w:rPr>
          <w:rFonts w:ascii="Trebuchet MS" w:eastAsia="Times New Roman" w:hAnsi="Trebuchet MS" w:cs="Arial"/>
          <w:color w:val="000000"/>
        </w:rPr>
        <w:t xml:space="preserve"> disciplinară neradiată în </w:t>
      </w:r>
      <w:proofErr w:type="spellStart"/>
      <w:r w:rsidRPr="00874116">
        <w:rPr>
          <w:rFonts w:ascii="Trebuchet MS" w:eastAsia="Times New Roman" w:hAnsi="Trebuchet MS" w:cs="Arial"/>
          <w:color w:val="000000"/>
        </w:rPr>
        <w:t>condiţiile</w:t>
      </w:r>
      <w:proofErr w:type="spellEnd"/>
      <w:r w:rsidRPr="00874116">
        <w:rPr>
          <w:rFonts w:ascii="Trebuchet MS" w:eastAsia="Times New Roman" w:hAnsi="Trebuchet MS" w:cs="Arial"/>
          <w:color w:val="000000"/>
        </w:rPr>
        <w:t xml:space="preserve"> Codului administrativ.</w:t>
      </w:r>
    </w:p>
    <w:p w:rsidR="00C36781" w:rsidRPr="00874116" w:rsidRDefault="00C36781" w:rsidP="008A4F7D">
      <w:pPr>
        <w:pStyle w:val="ListParagraph"/>
        <w:jc w:val="both"/>
        <w:rPr>
          <w:rFonts w:ascii="Trebuchet MS" w:hAnsi="Trebuchet MS"/>
        </w:rPr>
      </w:pPr>
    </w:p>
    <w:p w:rsidR="00A44612" w:rsidRPr="00874116" w:rsidRDefault="00C6439C" w:rsidP="001275DE">
      <w:pPr>
        <w:ind w:firstLine="567"/>
        <w:jc w:val="both"/>
        <w:rPr>
          <w:rFonts w:ascii="Trebuchet MS" w:hAnsi="Trebuchet MS"/>
        </w:rPr>
      </w:pPr>
      <w:r w:rsidRPr="00874116">
        <w:rPr>
          <w:rFonts w:ascii="Trebuchet MS" w:hAnsi="Trebuchet MS"/>
          <w:b/>
        </w:rPr>
        <w:t>Dosarele de înscriere la concurs se depun</w:t>
      </w:r>
      <w:r w:rsidRPr="00874116">
        <w:rPr>
          <w:rFonts w:ascii="Trebuchet MS" w:hAnsi="Trebuchet MS"/>
        </w:rPr>
        <w:t xml:space="preserve"> la sediul </w:t>
      </w:r>
      <w:proofErr w:type="spellStart"/>
      <w:r w:rsidRPr="00874116">
        <w:rPr>
          <w:rFonts w:ascii="Trebuchet MS" w:hAnsi="Trebuchet MS"/>
        </w:rPr>
        <w:t>Agenţiei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Naţionale</w:t>
      </w:r>
      <w:proofErr w:type="spellEnd"/>
      <w:r w:rsidRPr="00874116">
        <w:rPr>
          <w:rFonts w:ascii="Trebuchet MS" w:hAnsi="Trebuchet MS"/>
        </w:rPr>
        <w:t xml:space="preserve"> a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</w:t>
      </w:r>
      <w:r w:rsidR="00A44612" w:rsidRPr="00874116">
        <w:rPr>
          <w:rFonts w:ascii="Trebuchet MS" w:hAnsi="Trebuchet MS"/>
        </w:rPr>
        <w:t>, în termen de 20 zile de la data publicării anunțului</w:t>
      </w:r>
      <w:r w:rsidRPr="00874116">
        <w:rPr>
          <w:rFonts w:ascii="Trebuchet MS" w:hAnsi="Trebuchet MS"/>
        </w:rPr>
        <w:t>,</w:t>
      </w:r>
      <w:r w:rsidR="00A44612" w:rsidRPr="00874116">
        <w:rPr>
          <w:rFonts w:ascii="Trebuchet MS" w:hAnsi="Trebuchet MS"/>
          <w:b/>
        </w:rPr>
        <w:t xml:space="preserve"> respectiv</w:t>
      </w:r>
      <w:r w:rsidRPr="00874116">
        <w:rPr>
          <w:rFonts w:ascii="Trebuchet MS" w:hAnsi="Trebuchet MS"/>
          <w:b/>
        </w:rPr>
        <w:t xml:space="preserve"> în perioada</w:t>
      </w:r>
      <w:r w:rsidR="005B5F96" w:rsidRPr="00874116">
        <w:rPr>
          <w:rFonts w:ascii="Trebuchet MS" w:hAnsi="Trebuchet MS"/>
          <w:b/>
        </w:rPr>
        <w:t xml:space="preserve"> </w:t>
      </w:r>
      <w:r w:rsidR="001275DE" w:rsidRPr="00874116">
        <w:rPr>
          <w:rFonts w:ascii="Trebuchet MS" w:hAnsi="Trebuchet MS"/>
          <w:b/>
        </w:rPr>
        <w:t>0</w:t>
      </w:r>
      <w:r w:rsidR="000B6F5D">
        <w:rPr>
          <w:rFonts w:ascii="Trebuchet MS" w:hAnsi="Trebuchet MS"/>
          <w:b/>
        </w:rPr>
        <w:t>3</w:t>
      </w:r>
      <w:r w:rsidR="00A44612" w:rsidRPr="00874116">
        <w:rPr>
          <w:rFonts w:ascii="Trebuchet MS" w:hAnsi="Trebuchet MS"/>
          <w:b/>
        </w:rPr>
        <w:t>–</w:t>
      </w:r>
      <w:r w:rsidR="001275DE" w:rsidRPr="00874116">
        <w:rPr>
          <w:rFonts w:ascii="Trebuchet MS" w:hAnsi="Trebuchet MS"/>
          <w:b/>
        </w:rPr>
        <w:t xml:space="preserve">22 </w:t>
      </w:r>
      <w:r w:rsidR="00A44612" w:rsidRPr="00874116">
        <w:rPr>
          <w:rFonts w:ascii="Trebuchet MS" w:hAnsi="Trebuchet MS"/>
          <w:b/>
        </w:rPr>
        <w:t>noiembrie</w:t>
      </w:r>
      <w:r w:rsidR="005B5F96" w:rsidRPr="00874116">
        <w:rPr>
          <w:rFonts w:ascii="Trebuchet MS" w:hAnsi="Trebuchet MS"/>
          <w:b/>
        </w:rPr>
        <w:t xml:space="preserve"> 2021</w:t>
      </w:r>
      <w:r w:rsidR="008D2912" w:rsidRPr="00874116">
        <w:rPr>
          <w:rFonts w:ascii="Trebuchet MS" w:hAnsi="Trebuchet MS"/>
          <w:b/>
        </w:rPr>
        <w:t>,</w:t>
      </w:r>
      <w:r w:rsidR="008D2912" w:rsidRPr="00874116">
        <w:rPr>
          <w:rFonts w:ascii="Trebuchet MS" w:hAnsi="Trebuchet MS"/>
        </w:rPr>
        <w:t xml:space="preserve"> </w:t>
      </w:r>
      <w:r w:rsidR="008B4F26" w:rsidRPr="00874116">
        <w:rPr>
          <w:rFonts w:ascii="Trebuchet MS" w:hAnsi="Trebuchet MS"/>
          <w:b/>
        </w:rPr>
        <w:t>inclusiv</w:t>
      </w:r>
      <w:r w:rsidR="008B4F26" w:rsidRPr="00874116">
        <w:rPr>
          <w:rFonts w:ascii="Trebuchet MS" w:hAnsi="Trebuchet MS"/>
        </w:rPr>
        <w:t>, conțin în mod obligatoriu următoarele documente:</w:t>
      </w:r>
    </w:p>
    <w:p w:rsidR="00E911A8" w:rsidRPr="00874116" w:rsidRDefault="00E911A8" w:rsidP="000804C4">
      <w:pPr>
        <w:pStyle w:val="ListParagraph"/>
        <w:numPr>
          <w:ilvl w:val="0"/>
          <w:numId w:val="4"/>
        </w:numPr>
        <w:jc w:val="both"/>
        <w:rPr>
          <w:rFonts w:ascii="Trebuchet MS" w:hAnsi="Trebuchet MS" w:cs="Arial"/>
          <w:color w:val="000000"/>
        </w:rPr>
      </w:pPr>
      <w:r w:rsidRPr="00874116">
        <w:rPr>
          <w:rFonts w:ascii="Trebuchet MS" w:hAnsi="Trebuchet MS" w:cs="Arial"/>
          <w:color w:val="000000"/>
        </w:rPr>
        <w:t>formularul de înscriere;</w:t>
      </w:r>
    </w:p>
    <w:p w:rsidR="008B4F26" w:rsidRPr="00874116" w:rsidRDefault="00E911A8" w:rsidP="000804C4">
      <w:pPr>
        <w:pStyle w:val="ListParagraph"/>
        <w:numPr>
          <w:ilvl w:val="0"/>
          <w:numId w:val="4"/>
        </w:numPr>
        <w:jc w:val="both"/>
        <w:rPr>
          <w:rFonts w:ascii="Trebuchet MS" w:hAnsi="Trebuchet MS" w:cs="Arial"/>
          <w:color w:val="000000"/>
        </w:rPr>
      </w:pPr>
      <w:r w:rsidRPr="00874116">
        <w:rPr>
          <w:rFonts w:ascii="Trebuchet MS" w:hAnsi="Trebuchet MS" w:cs="Arial"/>
          <w:color w:val="000000"/>
        </w:rPr>
        <w:t xml:space="preserve">copie de pe carnetul de muncă sau </w:t>
      </w:r>
      <w:proofErr w:type="spellStart"/>
      <w:r w:rsidRPr="00874116">
        <w:rPr>
          <w:rFonts w:ascii="Trebuchet MS" w:hAnsi="Trebuchet MS" w:cs="Arial"/>
          <w:color w:val="000000"/>
        </w:rPr>
        <w:t>adeverinţa</w:t>
      </w:r>
      <w:proofErr w:type="spellEnd"/>
      <w:r w:rsidRPr="00874116">
        <w:rPr>
          <w:rFonts w:ascii="Trebuchet MS" w:hAnsi="Trebuchet MS" w:cs="Arial"/>
          <w:color w:val="000000"/>
        </w:rPr>
        <w:t xml:space="preserve"> eliberată de compartimentul de resurse umane în vederea atestării vechimii în gradul profesional din care se promovează;</w:t>
      </w:r>
    </w:p>
    <w:p w:rsidR="00E911A8" w:rsidRPr="00874116" w:rsidRDefault="00E911A8" w:rsidP="000804C4">
      <w:pPr>
        <w:pStyle w:val="ListParagraph"/>
        <w:numPr>
          <w:ilvl w:val="0"/>
          <w:numId w:val="4"/>
        </w:numPr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copii de pe rapoartele de evaluare a </w:t>
      </w:r>
      <w:proofErr w:type="spellStart"/>
      <w:r w:rsidRPr="00874116">
        <w:rPr>
          <w:rFonts w:ascii="Trebuchet MS" w:hAnsi="Trebuchet MS"/>
        </w:rPr>
        <w:t>performanţelor</w:t>
      </w:r>
      <w:proofErr w:type="spellEnd"/>
      <w:r w:rsidRPr="00874116">
        <w:rPr>
          <w:rFonts w:ascii="Trebuchet MS" w:hAnsi="Trebuchet MS"/>
        </w:rPr>
        <w:t xml:space="preserve"> profesionale individuale din ultimii 2 ani de activitate;</w:t>
      </w:r>
    </w:p>
    <w:p w:rsidR="00E911A8" w:rsidRPr="00874116" w:rsidRDefault="00E911A8" w:rsidP="000804C4">
      <w:pPr>
        <w:pStyle w:val="ListParagraph"/>
        <w:numPr>
          <w:ilvl w:val="0"/>
          <w:numId w:val="4"/>
        </w:numPr>
        <w:jc w:val="both"/>
        <w:rPr>
          <w:rFonts w:ascii="Trebuchet MS" w:hAnsi="Trebuchet MS"/>
        </w:rPr>
      </w:pPr>
      <w:proofErr w:type="spellStart"/>
      <w:r w:rsidRPr="00874116">
        <w:rPr>
          <w:rFonts w:ascii="Trebuchet MS" w:hAnsi="Trebuchet MS"/>
        </w:rPr>
        <w:t>adeverinţa</w:t>
      </w:r>
      <w:proofErr w:type="spellEnd"/>
      <w:r w:rsidRPr="00874116">
        <w:rPr>
          <w:rFonts w:ascii="Trebuchet MS" w:hAnsi="Trebuchet MS"/>
        </w:rPr>
        <w:t xml:space="preserve"> eliberată de compartimentul de resurse umane în vederea atestării </w:t>
      </w:r>
      <w:proofErr w:type="spellStart"/>
      <w:r w:rsidRPr="00874116">
        <w:rPr>
          <w:rFonts w:ascii="Trebuchet MS" w:hAnsi="Trebuchet MS"/>
        </w:rPr>
        <w:t>situaţiei</w:t>
      </w:r>
      <w:proofErr w:type="spellEnd"/>
      <w:r w:rsidRPr="00874116">
        <w:rPr>
          <w:rFonts w:ascii="Trebuchet MS" w:hAnsi="Trebuchet MS"/>
        </w:rPr>
        <w:t xml:space="preserve"> disciplinare a </w:t>
      </w:r>
      <w:proofErr w:type="spellStart"/>
      <w:r w:rsidRPr="00874116">
        <w:rPr>
          <w:rFonts w:ascii="Trebuchet MS" w:hAnsi="Trebuchet MS"/>
        </w:rPr>
        <w:t>funcţionarului</w:t>
      </w:r>
      <w:proofErr w:type="spellEnd"/>
      <w:r w:rsidRPr="00874116">
        <w:rPr>
          <w:rFonts w:ascii="Trebuchet MS" w:hAnsi="Trebuchet MS"/>
        </w:rPr>
        <w:t xml:space="preserve"> public, în care se </w:t>
      </w:r>
      <w:proofErr w:type="spellStart"/>
      <w:r w:rsidRPr="00874116">
        <w:rPr>
          <w:rFonts w:ascii="Trebuchet MS" w:hAnsi="Trebuchet MS"/>
        </w:rPr>
        <w:t>menţionează</w:t>
      </w:r>
      <w:proofErr w:type="spellEnd"/>
      <w:r w:rsidRPr="00874116">
        <w:rPr>
          <w:rFonts w:ascii="Trebuchet MS" w:hAnsi="Trebuchet MS"/>
        </w:rPr>
        <w:t xml:space="preserve"> expres dacă acestuia i-a fost aplicată o </w:t>
      </w:r>
      <w:proofErr w:type="spellStart"/>
      <w:r w:rsidRPr="00874116">
        <w:rPr>
          <w:rFonts w:ascii="Trebuchet MS" w:hAnsi="Trebuchet MS"/>
        </w:rPr>
        <w:t>sancţiune</w:t>
      </w:r>
      <w:proofErr w:type="spellEnd"/>
      <w:r w:rsidRPr="00874116">
        <w:rPr>
          <w:rFonts w:ascii="Trebuchet MS" w:hAnsi="Trebuchet MS"/>
        </w:rPr>
        <w:t xml:space="preserve"> disciplinară, care să nu fi fost radiată;</w:t>
      </w:r>
    </w:p>
    <w:p w:rsidR="001275DE" w:rsidRPr="00874116" w:rsidRDefault="001275DE" w:rsidP="001275DE">
      <w:pPr>
        <w:pStyle w:val="ListParagraph"/>
        <w:ind w:left="644"/>
        <w:jc w:val="both"/>
        <w:rPr>
          <w:rFonts w:ascii="Trebuchet MS" w:hAnsi="Trebuchet MS"/>
        </w:rPr>
      </w:pPr>
    </w:p>
    <w:p w:rsidR="001275DE" w:rsidRPr="00874116" w:rsidRDefault="001275DE" w:rsidP="001275DE">
      <w:pPr>
        <w:ind w:firstLine="567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>Copiile de pe actele de mai sus se prezintă în copii legalizate sau însoțite de documentele originale, care se certifică pentru conformitate cu originalul de către secretarul comisiei de concurs.</w:t>
      </w:r>
    </w:p>
    <w:p w:rsidR="001275DE" w:rsidRPr="00874116" w:rsidRDefault="001275DE" w:rsidP="001275DE">
      <w:pPr>
        <w:jc w:val="both"/>
        <w:rPr>
          <w:rFonts w:ascii="Trebuchet MS" w:hAnsi="Trebuchet MS"/>
          <w:b/>
        </w:rPr>
      </w:pPr>
    </w:p>
    <w:p w:rsidR="001275DE" w:rsidRPr="00874116" w:rsidRDefault="001275DE" w:rsidP="001275DE">
      <w:pPr>
        <w:jc w:val="both"/>
        <w:rPr>
          <w:rFonts w:ascii="Trebuchet MS" w:hAnsi="Trebuchet MS"/>
        </w:rPr>
      </w:pPr>
      <w:r w:rsidRPr="00874116">
        <w:rPr>
          <w:rFonts w:ascii="Trebuchet MS" w:hAnsi="Trebuchet MS"/>
          <w:b/>
        </w:rPr>
        <w:t>Calendarul de desfășurare a concursului</w:t>
      </w:r>
      <w:r w:rsidRPr="00874116">
        <w:rPr>
          <w:rFonts w:ascii="Trebuchet MS" w:hAnsi="Trebuchet MS"/>
        </w:rPr>
        <w:t>:</w:t>
      </w:r>
    </w:p>
    <w:p w:rsidR="001275DE" w:rsidRPr="00874116" w:rsidRDefault="001275DE" w:rsidP="001275DE">
      <w:pPr>
        <w:ind w:right="-2"/>
        <w:jc w:val="both"/>
        <w:rPr>
          <w:rFonts w:ascii="Trebuchet MS" w:eastAsia="Times New Roman" w:hAnsi="Trebuchet MS"/>
          <w:lang w:eastAsia="ro-RO"/>
        </w:rPr>
      </w:pPr>
    </w:p>
    <w:p w:rsidR="001275DE" w:rsidRPr="00874116" w:rsidRDefault="001275DE" w:rsidP="000804C4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 w:rsidRPr="00874116">
        <w:rPr>
          <w:rFonts w:ascii="Trebuchet MS" w:hAnsi="Trebuchet MS"/>
          <w:b/>
        </w:rPr>
        <w:t>proba scrisă,</w:t>
      </w:r>
      <w:r w:rsidRPr="00874116">
        <w:rPr>
          <w:rFonts w:ascii="Trebuchet MS" w:hAnsi="Trebuchet MS"/>
        </w:rPr>
        <w:t xml:space="preserve"> în data de 06 decembrie 2021, ora 12.00, la</w:t>
      </w:r>
      <w:r w:rsidRPr="00874116">
        <w:rPr>
          <w:rFonts w:ascii="Trebuchet MS" w:hAnsi="Trebuchet MS"/>
          <w:color w:val="000000" w:themeColor="text1"/>
        </w:rPr>
        <w:t xml:space="preserve"> </w:t>
      </w:r>
      <w:r w:rsidRPr="00874116">
        <w:rPr>
          <w:rFonts w:ascii="Trebuchet MS" w:hAnsi="Trebuchet MS"/>
        </w:rPr>
        <w:t xml:space="preserve">sediul </w:t>
      </w:r>
      <w:proofErr w:type="spellStart"/>
      <w:r w:rsidRPr="00874116">
        <w:rPr>
          <w:rFonts w:ascii="Trebuchet MS" w:hAnsi="Trebuchet MS"/>
        </w:rPr>
        <w:t>instituţiei</w:t>
      </w:r>
      <w:proofErr w:type="spellEnd"/>
      <w:r w:rsidRPr="00874116">
        <w:rPr>
          <w:rFonts w:ascii="Trebuchet MS" w:hAnsi="Trebuchet MS"/>
        </w:rPr>
        <w:t>;</w:t>
      </w:r>
    </w:p>
    <w:p w:rsidR="001275DE" w:rsidRPr="00874116" w:rsidRDefault="001275DE" w:rsidP="000804C4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 w:rsidRPr="00874116">
        <w:rPr>
          <w:rFonts w:ascii="Trebuchet MS" w:hAnsi="Trebuchet MS"/>
          <w:b/>
        </w:rPr>
        <w:t>proba interviu,</w:t>
      </w:r>
      <w:r w:rsidRPr="00874116">
        <w:rPr>
          <w:rFonts w:ascii="Trebuchet MS" w:hAnsi="Trebuchet MS"/>
        </w:rPr>
        <w:t xml:space="preserve"> în termen de maximum 5 zile lucrătoare de la data susținerii probei scrise, la sediul instituției, doar acei candidați care au obținut la proba scrisă minimum 50 puncte.</w:t>
      </w:r>
    </w:p>
    <w:p w:rsidR="00E911A8" w:rsidRPr="00874116" w:rsidRDefault="00E911A8" w:rsidP="00E911A8">
      <w:pPr>
        <w:pStyle w:val="ListParagraph"/>
        <w:ind w:left="644"/>
        <w:jc w:val="both"/>
        <w:rPr>
          <w:rFonts w:ascii="Trebuchet MS" w:hAnsi="Trebuchet MS"/>
        </w:rPr>
      </w:pPr>
    </w:p>
    <w:p w:rsidR="000804C4" w:rsidRPr="00874116" w:rsidRDefault="000804C4" w:rsidP="00E911A8">
      <w:pPr>
        <w:pStyle w:val="ListParagraph"/>
        <w:ind w:left="644"/>
        <w:jc w:val="both"/>
        <w:rPr>
          <w:rFonts w:ascii="Trebuchet MS" w:hAnsi="Trebuchet MS"/>
        </w:rPr>
      </w:pPr>
    </w:p>
    <w:p w:rsidR="000804C4" w:rsidRPr="00874116" w:rsidRDefault="000804C4" w:rsidP="000804C4">
      <w:pPr>
        <w:tabs>
          <w:tab w:val="left" w:pos="284"/>
        </w:tabs>
        <w:rPr>
          <w:rFonts w:ascii="Trebuchet MS" w:hAnsi="Trebuchet MS"/>
          <w:b/>
          <w:color w:val="000000"/>
        </w:rPr>
      </w:pPr>
      <w:r w:rsidRPr="00874116">
        <w:rPr>
          <w:rFonts w:ascii="Trebuchet MS" w:hAnsi="Trebuchet MS"/>
          <w:b/>
          <w:color w:val="000000"/>
        </w:rPr>
        <w:t>BIBLIOGRAFIA ȘI TEMATICA PENTRU FUNCȚIILE PUBLICE DIN CADRUL DIRECȚIEI GENERALE MANAGEMENTUL FUNCȚIEI PUBLICE</w:t>
      </w:r>
    </w:p>
    <w:p w:rsidR="000804C4" w:rsidRPr="00874116" w:rsidRDefault="000804C4" w:rsidP="000804C4">
      <w:pPr>
        <w:tabs>
          <w:tab w:val="left" w:pos="284"/>
        </w:tabs>
        <w:jc w:val="both"/>
        <w:rPr>
          <w:rFonts w:ascii="Trebuchet MS" w:hAnsi="Trebuchet MS"/>
          <w:b/>
          <w:color w:val="000000"/>
        </w:rPr>
      </w:pPr>
    </w:p>
    <w:p w:rsidR="009A1733" w:rsidRPr="00874116" w:rsidRDefault="009A1733" w:rsidP="000804C4">
      <w:pPr>
        <w:tabs>
          <w:tab w:val="left" w:pos="284"/>
        </w:tabs>
        <w:jc w:val="both"/>
        <w:rPr>
          <w:rFonts w:ascii="Trebuchet MS" w:hAnsi="Trebuchet MS"/>
          <w:b/>
          <w:color w:val="000000"/>
        </w:rPr>
      </w:pPr>
      <w:r w:rsidRPr="00874116">
        <w:rPr>
          <w:rFonts w:ascii="Trebuchet MS" w:hAnsi="Trebuchet MS"/>
          <w:b/>
          <w:color w:val="000000"/>
        </w:rPr>
        <w:t>Compartimentul evidență informatizată a hotărârilor judecătorești</w:t>
      </w:r>
    </w:p>
    <w:p w:rsidR="00874116" w:rsidRPr="00874116" w:rsidRDefault="00874116" w:rsidP="000804C4">
      <w:pPr>
        <w:tabs>
          <w:tab w:val="left" w:pos="284"/>
        </w:tabs>
        <w:jc w:val="both"/>
        <w:rPr>
          <w:rFonts w:ascii="Trebuchet MS" w:hAnsi="Trebuchet MS"/>
          <w:b/>
          <w:color w:val="000000"/>
        </w:rPr>
      </w:pPr>
    </w:p>
    <w:p w:rsidR="00874116" w:rsidRPr="00874116" w:rsidRDefault="00874116" w:rsidP="00874116">
      <w:pPr>
        <w:tabs>
          <w:tab w:val="left" w:pos="284"/>
        </w:tabs>
        <w:rPr>
          <w:rFonts w:ascii="Trebuchet MS" w:hAnsi="Trebuchet MS"/>
          <w:b/>
          <w:color w:val="000000"/>
        </w:rPr>
      </w:pPr>
      <w:r w:rsidRPr="00874116">
        <w:rPr>
          <w:rFonts w:ascii="Trebuchet MS" w:hAnsi="Trebuchet MS"/>
          <w:b/>
          <w:color w:val="000000"/>
        </w:rPr>
        <w:t>BIBLIOGRAFIA</w:t>
      </w:r>
    </w:p>
    <w:p w:rsidR="00874116" w:rsidRPr="00874116" w:rsidRDefault="00874116" w:rsidP="000804C4">
      <w:pPr>
        <w:tabs>
          <w:tab w:val="left" w:pos="284"/>
        </w:tabs>
        <w:jc w:val="both"/>
        <w:rPr>
          <w:rFonts w:ascii="Trebuchet MS" w:hAnsi="Trebuchet MS"/>
          <w:b/>
          <w:color w:val="000000"/>
        </w:rPr>
      </w:pPr>
    </w:p>
    <w:p w:rsidR="001D6E5B" w:rsidRPr="009527BF" w:rsidRDefault="009A1733" w:rsidP="009D22C3">
      <w:pPr>
        <w:pStyle w:val="ListParagraph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bCs/>
          <w:color w:val="000000"/>
        </w:rPr>
      </w:pPr>
      <w:r w:rsidRPr="009527BF">
        <w:rPr>
          <w:rFonts w:ascii="Trebuchet MS" w:hAnsi="Trebuchet MS"/>
          <w:bCs/>
          <w:color w:val="000000"/>
        </w:rPr>
        <w:t xml:space="preserve">O.U.G. nr. 57/2019 privind Codul administrativ, cu modificările și completările ulterioare - Partea a VI-a - Statutul </w:t>
      </w:r>
      <w:proofErr w:type="spellStart"/>
      <w:r w:rsidRPr="009527BF">
        <w:rPr>
          <w:rFonts w:ascii="Trebuchet MS" w:hAnsi="Trebuchet MS"/>
          <w:bCs/>
          <w:color w:val="000000"/>
        </w:rPr>
        <w:t>funcţionarilor</w:t>
      </w:r>
      <w:proofErr w:type="spellEnd"/>
      <w:r w:rsidRPr="009527BF">
        <w:rPr>
          <w:rFonts w:ascii="Trebuchet MS" w:hAnsi="Trebuchet MS"/>
          <w:bCs/>
          <w:color w:val="000000"/>
        </w:rPr>
        <w:t xml:space="preserve"> publici, prevederi aplicabile personalului</w:t>
      </w:r>
      <w:r w:rsidR="009527BF">
        <w:rPr>
          <w:rFonts w:ascii="Trebuchet MS" w:hAnsi="Trebuchet MS"/>
          <w:bCs/>
          <w:color w:val="000000"/>
        </w:rPr>
        <w:t xml:space="preserve"> </w:t>
      </w:r>
      <w:r w:rsidRPr="009527BF">
        <w:rPr>
          <w:rFonts w:ascii="Trebuchet MS" w:hAnsi="Trebuchet MS"/>
          <w:bCs/>
          <w:color w:val="000000"/>
        </w:rPr>
        <w:t xml:space="preserve">contractual din </w:t>
      </w:r>
      <w:proofErr w:type="spellStart"/>
      <w:r w:rsidRPr="009527BF">
        <w:rPr>
          <w:rFonts w:ascii="Trebuchet MS" w:hAnsi="Trebuchet MS"/>
          <w:bCs/>
          <w:color w:val="000000"/>
        </w:rPr>
        <w:t>administraţia</w:t>
      </w:r>
      <w:proofErr w:type="spellEnd"/>
      <w:r w:rsidRPr="009527BF">
        <w:rPr>
          <w:rFonts w:ascii="Trebuchet MS" w:hAnsi="Trebuchet MS"/>
          <w:bCs/>
          <w:color w:val="000000"/>
        </w:rPr>
        <w:t xml:space="preserve"> publică </w:t>
      </w:r>
      <w:proofErr w:type="spellStart"/>
      <w:r w:rsidRPr="009527BF">
        <w:rPr>
          <w:rFonts w:ascii="Trebuchet MS" w:hAnsi="Trebuchet MS"/>
          <w:bCs/>
          <w:color w:val="000000"/>
        </w:rPr>
        <w:t>şi</w:t>
      </w:r>
      <w:proofErr w:type="spellEnd"/>
      <w:r w:rsidRPr="009527BF">
        <w:rPr>
          <w:rFonts w:ascii="Trebuchet MS" w:hAnsi="Trebuchet MS"/>
          <w:bCs/>
          <w:color w:val="000000"/>
        </w:rPr>
        <w:t xml:space="preserve"> </w:t>
      </w:r>
      <w:proofErr w:type="spellStart"/>
      <w:r w:rsidRPr="009527BF">
        <w:rPr>
          <w:rFonts w:ascii="Trebuchet MS" w:hAnsi="Trebuchet MS"/>
          <w:bCs/>
          <w:color w:val="000000"/>
        </w:rPr>
        <w:t>evidenţa</w:t>
      </w:r>
      <w:proofErr w:type="spellEnd"/>
      <w:r w:rsidRPr="009527BF">
        <w:rPr>
          <w:rFonts w:ascii="Trebuchet MS" w:hAnsi="Trebuchet MS"/>
          <w:bCs/>
          <w:color w:val="000000"/>
        </w:rPr>
        <w:t xml:space="preserve"> personalului plătit din fonduri publice, Titlul I, Titlul II</w:t>
      </w:r>
    </w:p>
    <w:p w:rsidR="009A1733" w:rsidRPr="00874116" w:rsidRDefault="001D6E5B" w:rsidP="001D6E5B">
      <w:pPr>
        <w:spacing w:line="276" w:lineRule="auto"/>
        <w:jc w:val="both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2. </w:t>
      </w:r>
      <w:r w:rsidR="009A1733" w:rsidRPr="00874116">
        <w:rPr>
          <w:rFonts w:ascii="Trebuchet MS" w:hAnsi="Trebuchet MS"/>
          <w:bCs/>
          <w:color w:val="000000"/>
        </w:rPr>
        <w:t xml:space="preserve">H.G. nr. 1000/2006 privind organizarea </w:t>
      </w:r>
      <w:proofErr w:type="spellStart"/>
      <w:r w:rsidR="009A1733" w:rsidRPr="00874116">
        <w:rPr>
          <w:rFonts w:ascii="Trebuchet MS" w:hAnsi="Trebuchet MS"/>
          <w:bCs/>
          <w:color w:val="000000"/>
        </w:rPr>
        <w:t>şi</w:t>
      </w:r>
      <w:proofErr w:type="spellEnd"/>
      <w:r w:rsidR="009A1733" w:rsidRPr="00874116">
        <w:rPr>
          <w:rFonts w:ascii="Trebuchet MS" w:hAnsi="Trebuchet MS"/>
          <w:bCs/>
          <w:color w:val="000000"/>
        </w:rPr>
        <w:t xml:space="preserve"> </w:t>
      </w:r>
      <w:proofErr w:type="spellStart"/>
      <w:r w:rsidR="009A1733" w:rsidRPr="00874116">
        <w:rPr>
          <w:rFonts w:ascii="Trebuchet MS" w:hAnsi="Trebuchet MS"/>
          <w:bCs/>
          <w:color w:val="000000"/>
        </w:rPr>
        <w:t>funcţionarea</w:t>
      </w:r>
      <w:proofErr w:type="spellEnd"/>
      <w:r w:rsidR="009A1733" w:rsidRPr="00874116">
        <w:rPr>
          <w:rFonts w:ascii="Trebuchet MS" w:hAnsi="Trebuchet MS"/>
          <w:bCs/>
          <w:color w:val="000000"/>
        </w:rPr>
        <w:t xml:space="preserve"> </w:t>
      </w:r>
      <w:proofErr w:type="spellStart"/>
      <w:r w:rsidR="009A1733" w:rsidRPr="00874116">
        <w:rPr>
          <w:rFonts w:ascii="Trebuchet MS" w:hAnsi="Trebuchet MS"/>
          <w:bCs/>
          <w:color w:val="000000"/>
        </w:rPr>
        <w:t>Agenţiei</w:t>
      </w:r>
      <w:proofErr w:type="spellEnd"/>
      <w:r w:rsidR="009A1733" w:rsidRPr="00874116">
        <w:rPr>
          <w:rFonts w:ascii="Trebuchet MS" w:hAnsi="Trebuchet MS"/>
          <w:bCs/>
          <w:color w:val="000000"/>
        </w:rPr>
        <w:t xml:space="preserve"> </w:t>
      </w:r>
      <w:proofErr w:type="spellStart"/>
      <w:r w:rsidR="009A1733" w:rsidRPr="00874116">
        <w:rPr>
          <w:rFonts w:ascii="Trebuchet MS" w:hAnsi="Trebuchet MS"/>
          <w:bCs/>
          <w:color w:val="000000"/>
        </w:rPr>
        <w:t>Naţionale</w:t>
      </w:r>
      <w:proofErr w:type="spellEnd"/>
      <w:r w:rsidR="009A1733" w:rsidRPr="00874116">
        <w:rPr>
          <w:rFonts w:ascii="Trebuchet MS" w:hAnsi="Trebuchet MS"/>
          <w:bCs/>
          <w:color w:val="000000"/>
        </w:rPr>
        <w:t xml:space="preserve"> a </w:t>
      </w:r>
      <w:proofErr w:type="spellStart"/>
      <w:r w:rsidR="009A1733" w:rsidRPr="00874116">
        <w:rPr>
          <w:rFonts w:ascii="Trebuchet MS" w:hAnsi="Trebuchet MS"/>
          <w:bCs/>
          <w:color w:val="000000"/>
        </w:rPr>
        <w:t>Funcţionarilor</w:t>
      </w:r>
      <w:proofErr w:type="spellEnd"/>
      <w:r w:rsidR="009A1733" w:rsidRPr="00874116">
        <w:rPr>
          <w:rFonts w:ascii="Trebuchet MS" w:hAnsi="Trebuchet MS"/>
          <w:bCs/>
          <w:color w:val="000000"/>
        </w:rPr>
        <w:t xml:space="preserve"> Publici, republicată, cu modificările și completările ulterioare</w:t>
      </w:r>
    </w:p>
    <w:p w:rsidR="009A1733" w:rsidRPr="00874116" w:rsidRDefault="009A1733" w:rsidP="009A1733">
      <w:pPr>
        <w:spacing w:line="276" w:lineRule="auto"/>
        <w:jc w:val="both"/>
        <w:rPr>
          <w:rFonts w:ascii="Trebuchet MS" w:hAnsi="Trebuchet MS"/>
          <w:bCs/>
          <w:color w:val="000000"/>
        </w:rPr>
      </w:pPr>
      <w:r w:rsidRPr="00874116">
        <w:rPr>
          <w:rFonts w:ascii="Trebuchet MS" w:hAnsi="Trebuchet MS"/>
          <w:bCs/>
          <w:color w:val="000000"/>
        </w:rPr>
        <w:t xml:space="preserve">3. H.G. nr. 611/2008 pentru aprobarea normelor privind organizarea </w:t>
      </w:r>
      <w:proofErr w:type="spellStart"/>
      <w:r w:rsidRPr="00874116">
        <w:rPr>
          <w:rFonts w:ascii="Trebuchet MS" w:hAnsi="Trebuchet MS"/>
          <w:bCs/>
          <w:color w:val="000000"/>
        </w:rPr>
        <w:t>şi</w:t>
      </w:r>
      <w:proofErr w:type="spellEnd"/>
      <w:r w:rsidRPr="00874116">
        <w:rPr>
          <w:rFonts w:ascii="Trebuchet MS" w:hAnsi="Trebuchet MS"/>
          <w:bCs/>
          <w:color w:val="000000"/>
        </w:rPr>
        <w:t xml:space="preserve"> dezvoltarea carierei </w:t>
      </w:r>
      <w:proofErr w:type="spellStart"/>
      <w:r w:rsidRPr="00874116">
        <w:rPr>
          <w:rFonts w:ascii="Trebuchet MS" w:hAnsi="Trebuchet MS"/>
          <w:bCs/>
          <w:color w:val="000000"/>
        </w:rPr>
        <w:t>funcţionarilor</w:t>
      </w:r>
      <w:proofErr w:type="spellEnd"/>
      <w:r w:rsidRPr="00874116">
        <w:rPr>
          <w:rFonts w:ascii="Trebuchet MS" w:hAnsi="Trebuchet MS"/>
          <w:bCs/>
          <w:color w:val="000000"/>
        </w:rPr>
        <w:t xml:space="preserve"> publici, cu modificările și completările ulterioare</w:t>
      </w:r>
    </w:p>
    <w:p w:rsidR="000804C4" w:rsidRDefault="009A1733" w:rsidP="00874116">
      <w:pPr>
        <w:spacing w:line="276" w:lineRule="auto"/>
        <w:jc w:val="both"/>
        <w:rPr>
          <w:rFonts w:ascii="Trebuchet MS" w:hAnsi="Trebuchet MS"/>
          <w:bCs/>
          <w:color w:val="000000"/>
        </w:rPr>
      </w:pPr>
      <w:r w:rsidRPr="00874116">
        <w:rPr>
          <w:rFonts w:ascii="Trebuchet MS" w:hAnsi="Trebuchet MS"/>
          <w:bCs/>
          <w:color w:val="000000"/>
        </w:rPr>
        <w:t>4. Codul penal, cu modificările și completările ulterioare, Titlul III.</w:t>
      </w:r>
    </w:p>
    <w:p w:rsidR="009527BF" w:rsidRPr="00874116" w:rsidRDefault="009527BF" w:rsidP="00874116">
      <w:pPr>
        <w:spacing w:line="276" w:lineRule="auto"/>
        <w:jc w:val="both"/>
        <w:rPr>
          <w:rFonts w:ascii="Trebuchet MS" w:hAnsi="Trebuchet MS"/>
          <w:bCs/>
          <w:color w:val="000000"/>
        </w:rPr>
      </w:pPr>
    </w:p>
    <w:p w:rsidR="00874116" w:rsidRPr="00874116" w:rsidRDefault="00874116" w:rsidP="00874116">
      <w:pPr>
        <w:spacing w:line="276" w:lineRule="auto"/>
        <w:ind w:left="142"/>
        <w:jc w:val="both"/>
        <w:rPr>
          <w:rFonts w:ascii="Trebuchet MS" w:hAnsi="Trebuchet MS"/>
          <w:b/>
        </w:rPr>
      </w:pPr>
      <w:r w:rsidRPr="00874116">
        <w:rPr>
          <w:rFonts w:ascii="Trebuchet MS" w:hAnsi="Trebuchet MS"/>
          <w:b/>
        </w:rPr>
        <w:t>TEMATICA</w:t>
      </w:r>
    </w:p>
    <w:p w:rsidR="00874116" w:rsidRPr="00874116" w:rsidRDefault="00874116" w:rsidP="00874116">
      <w:pPr>
        <w:spacing w:line="276" w:lineRule="auto"/>
        <w:ind w:left="142"/>
        <w:jc w:val="both"/>
        <w:rPr>
          <w:rFonts w:ascii="Trebuchet MS" w:hAnsi="Trebuchet MS"/>
          <w:b/>
        </w:rPr>
      </w:pP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>1. Reglementări în domeniul funcției publice;</w:t>
      </w: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>2. Pedepsele prevăzute de Codul penal.</w:t>
      </w:r>
    </w:p>
    <w:p w:rsidR="00874116" w:rsidRPr="00874116" w:rsidRDefault="00874116" w:rsidP="00874116">
      <w:pPr>
        <w:pStyle w:val="ListParagraph"/>
        <w:jc w:val="both"/>
        <w:rPr>
          <w:rFonts w:ascii="Trebuchet MS" w:hAnsi="Trebuchet MS"/>
        </w:rPr>
      </w:pP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  <w:b/>
          <w:bCs/>
        </w:rPr>
      </w:pPr>
      <w:r w:rsidRPr="00874116">
        <w:rPr>
          <w:rFonts w:ascii="Trebuchet MS" w:hAnsi="Trebuchet MS"/>
          <w:b/>
          <w:bCs/>
        </w:rPr>
        <w:t>Serviciul avizare autorități și instituții publice locale</w:t>
      </w: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  <w:b/>
          <w:bCs/>
        </w:rPr>
      </w:pP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  <w:b/>
          <w:bCs/>
        </w:rPr>
      </w:pPr>
      <w:r w:rsidRPr="00874116">
        <w:rPr>
          <w:rFonts w:ascii="Trebuchet MS" w:hAnsi="Trebuchet MS"/>
          <w:b/>
          <w:bCs/>
        </w:rPr>
        <w:t>BIBLIOGRAFIA</w:t>
      </w: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  <w:b/>
          <w:bCs/>
        </w:rPr>
      </w:pP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1. O.U.G. nr. 57/2019 privind Codul administrativ, cu modificările și completările ulterioare - Partea a VI-a - Statutul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publici, prevederi aplicabile personalului contractual din </w:t>
      </w:r>
      <w:proofErr w:type="spellStart"/>
      <w:r w:rsidRPr="00874116">
        <w:rPr>
          <w:rFonts w:ascii="Trebuchet MS" w:hAnsi="Trebuchet MS"/>
        </w:rPr>
        <w:t>administraţia</w:t>
      </w:r>
      <w:proofErr w:type="spellEnd"/>
      <w:r w:rsidRPr="00874116">
        <w:rPr>
          <w:rFonts w:ascii="Trebuchet MS" w:hAnsi="Trebuchet MS"/>
        </w:rPr>
        <w:t xml:space="preserve"> publică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evidenţa</w:t>
      </w:r>
      <w:proofErr w:type="spellEnd"/>
      <w:r w:rsidRPr="00874116">
        <w:rPr>
          <w:rFonts w:ascii="Trebuchet MS" w:hAnsi="Trebuchet MS"/>
        </w:rPr>
        <w:t xml:space="preserve"> personalului plătit din fonduri publice, Titlul I, Titlul II;</w:t>
      </w: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2. H.G. nr. 1000/2006 privind organizarea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funcţionarea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Agenţiei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Naţionale</w:t>
      </w:r>
      <w:proofErr w:type="spellEnd"/>
      <w:r w:rsidRPr="00874116">
        <w:rPr>
          <w:rFonts w:ascii="Trebuchet MS" w:hAnsi="Trebuchet MS"/>
        </w:rPr>
        <w:t xml:space="preserve"> a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Publici, republicată, cu modificările și completările ulterioare;</w:t>
      </w: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3. H.G. nr. 611/2008 pentru aprobarea normelor privind organizarea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dezvoltarea carierei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publici, cu modificările și completările ulterioare;</w:t>
      </w: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4. Ordinul Președintelui ANFP nr. 193/2020 pentru aprobarea Procedurii de redistribuire a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publici, precum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a </w:t>
      </w:r>
      <w:proofErr w:type="spellStart"/>
      <w:r w:rsidRPr="00874116">
        <w:rPr>
          <w:rFonts w:ascii="Trebuchet MS" w:hAnsi="Trebuchet MS"/>
        </w:rPr>
        <w:t>modalităţii</w:t>
      </w:r>
      <w:proofErr w:type="spellEnd"/>
      <w:r w:rsidRPr="00874116">
        <w:rPr>
          <w:rFonts w:ascii="Trebuchet MS" w:hAnsi="Trebuchet MS"/>
        </w:rPr>
        <w:t xml:space="preserve"> de </w:t>
      </w:r>
      <w:proofErr w:type="spellStart"/>
      <w:r w:rsidRPr="00874116">
        <w:rPr>
          <w:rFonts w:ascii="Trebuchet MS" w:hAnsi="Trebuchet MS"/>
        </w:rPr>
        <w:t>desfăşurare</w:t>
      </w:r>
      <w:proofErr w:type="spellEnd"/>
      <w:r w:rsidRPr="00874116">
        <w:rPr>
          <w:rFonts w:ascii="Trebuchet MS" w:hAnsi="Trebuchet MS"/>
        </w:rPr>
        <w:t xml:space="preserve"> a testării profesionale în vederea redistribuirii;</w:t>
      </w: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5. Ordinul Președintelui ANFP nr. 279/2021 pentru aprobarea </w:t>
      </w:r>
      <w:proofErr w:type="spellStart"/>
      <w:r w:rsidRPr="00874116">
        <w:rPr>
          <w:rFonts w:ascii="Trebuchet MS" w:hAnsi="Trebuchet MS"/>
        </w:rPr>
        <w:t>Instrucţiunilor</w:t>
      </w:r>
      <w:proofErr w:type="spellEnd"/>
      <w:r w:rsidRPr="00874116">
        <w:rPr>
          <w:rFonts w:ascii="Trebuchet MS" w:hAnsi="Trebuchet MS"/>
        </w:rPr>
        <w:t xml:space="preserve"> privind publicarea </w:t>
      </w:r>
      <w:proofErr w:type="spellStart"/>
      <w:r w:rsidRPr="00874116">
        <w:rPr>
          <w:rFonts w:ascii="Trebuchet MS" w:hAnsi="Trebuchet MS"/>
        </w:rPr>
        <w:t>anunţului</w:t>
      </w:r>
      <w:proofErr w:type="spellEnd"/>
      <w:r w:rsidRPr="00874116">
        <w:rPr>
          <w:rFonts w:ascii="Trebuchet MS" w:hAnsi="Trebuchet MS"/>
        </w:rPr>
        <w:t xml:space="preserve"> de concurs pe site-ul </w:t>
      </w:r>
      <w:proofErr w:type="spellStart"/>
      <w:r w:rsidRPr="00874116">
        <w:rPr>
          <w:rFonts w:ascii="Trebuchet MS" w:hAnsi="Trebuchet MS"/>
        </w:rPr>
        <w:t>Agenţiei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Naţionale</w:t>
      </w:r>
      <w:proofErr w:type="spellEnd"/>
      <w:r w:rsidRPr="00874116">
        <w:rPr>
          <w:rFonts w:ascii="Trebuchet MS" w:hAnsi="Trebuchet MS"/>
        </w:rPr>
        <w:t xml:space="preserve"> a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Publici.</w:t>
      </w: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</w:rPr>
      </w:pP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  <w:b/>
          <w:bCs/>
        </w:rPr>
      </w:pPr>
      <w:r w:rsidRPr="00874116">
        <w:rPr>
          <w:rFonts w:ascii="Trebuchet MS" w:hAnsi="Trebuchet MS"/>
          <w:b/>
          <w:bCs/>
        </w:rPr>
        <w:t>TEMATICA</w:t>
      </w:r>
    </w:p>
    <w:p w:rsidR="000804C4" w:rsidRPr="00874116" w:rsidRDefault="00874116" w:rsidP="00874116">
      <w:pPr>
        <w:pStyle w:val="ListParagraph"/>
        <w:ind w:left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>1. Reglementări în domeniul funcției publice;</w:t>
      </w:r>
    </w:p>
    <w:p w:rsidR="00874116" w:rsidRPr="00874116" w:rsidRDefault="00874116" w:rsidP="009A1733">
      <w:pPr>
        <w:pStyle w:val="ListParagraph"/>
        <w:ind w:left="0"/>
        <w:jc w:val="both"/>
        <w:rPr>
          <w:rFonts w:ascii="Trebuchet MS" w:hAnsi="Trebuchet MS"/>
        </w:rPr>
      </w:pPr>
    </w:p>
    <w:p w:rsidR="000804C4" w:rsidRPr="00874116" w:rsidRDefault="000804C4" w:rsidP="000804C4">
      <w:pPr>
        <w:tabs>
          <w:tab w:val="left" w:pos="284"/>
        </w:tabs>
        <w:rPr>
          <w:rFonts w:ascii="Trebuchet MS" w:hAnsi="Trebuchet MS"/>
          <w:b/>
          <w:color w:val="000000"/>
        </w:rPr>
      </w:pPr>
      <w:r w:rsidRPr="00874116">
        <w:rPr>
          <w:rFonts w:ascii="Trebuchet MS" w:hAnsi="Trebuchet MS"/>
          <w:b/>
          <w:color w:val="000000"/>
        </w:rPr>
        <w:t xml:space="preserve">BIBLIOGRAFIA ȘI TEMATICA PENTRU FUNCȚIILE PUBLICE DIN CADRUL DIRECȚIEI GENERALE REGLEMENTARE, MONITORIZARE ȘI CONTENCIOS </w:t>
      </w:r>
    </w:p>
    <w:p w:rsidR="000804C4" w:rsidRPr="00874116" w:rsidRDefault="000804C4" w:rsidP="00E911A8">
      <w:pPr>
        <w:pStyle w:val="ListParagraph"/>
        <w:ind w:left="644"/>
        <w:jc w:val="both"/>
        <w:rPr>
          <w:rFonts w:ascii="Trebuchet MS" w:hAnsi="Trebuchet MS"/>
        </w:rPr>
      </w:pPr>
    </w:p>
    <w:p w:rsidR="000804C4" w:rsidRDefault="00874116" w:rsidP="00874116">
      <w:pPr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BIBLIOGRAFIA</w:t>
      </w:r>
    </w:p>
    <w:p w:rsidR="00874116" w:rsidRPr="00874116" w:rsidRDefault="00874116" w:rsidP="00874116">
      <w:pPr>
        <w:outlineLvl w:val="0"/>
        <w:rPr>
          <w:rFonts w:ascii="Trebuchet MS" w:hAnsi="Trebuchet MS"/>
          <w:b/>
        </w:rPr>
      </w:pPr>
    </w:p>
    <w:p w:rsidR="000804C4" w:rsidRPr="00874116" w:rsidRDefault="000804C4" w:rsidP="00215CF6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rebuchet MS" w:hAnsi="Trebuchet MS"/>
        </w:rPr>
      </w:pPr>
      <w:proofErr w:type="spellStart"/>
      <w:r w:rsidRPr="00874116">
        <w:rPr>
          <w:rFonts w:ascii="Trebuchet MS" w:hAnsi="Trebuchet MS"/>
        </w:rPr>
        <w:t>Constituţia</w:t>
      </w:r>
      <w:proofErr w:type="spellEnd"/>
      <w:r w:rsidRPr="00874116">
        <w:rPr>
          <w:rFonts w:ascii="Trebuchet MS" w:hAnsi="Trebuchet MS"/>
        </w:rPr>
        <w:t xml:space="preserve"> României, republicată;</w:t>
      </w:r>
    </w:p>
    <w:p w:rsidR="000804C4" w:rsidRPr="00874116" w:rsidRDefault="000804C4" w:rsidP="00215CF6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rebuchet MS" w:hAnsi="Trebuchet MS"/>
        </w:rPr>
      </w:pPr>
      <w:proofErr w:type="spellStart"/>
      <w:r w:rsidRPr="00874116">
        <w:rPr>
          <w:rFonts w:ascii="Trebuchet MS" w:hAnsi="Trebuchet MS"/>
        </w:rPr>
        <w:t>Ordonanţa</w:t>
      </w:r>
      <w:proofErr w:type="spellEnd"/>
      <w:r w:rsidRPr="00874116">
        <w:rPr>
          <w:rFonts w:ascii="Trebuchet MS" w:hAnsi="Trebuchet MS"/>
        </w:rPr>
        <w:t xml:space="preserve"> Guvernului nr. 137/2000 privind prevenirea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sancţionarea</w:t>
      </w:r>
      <w:proofErr w:type="spellEnd"/>
      <w:r w:rsidRPr="00874116">
        <w:rPr>
          <w:rFonts w:ascii="Trebuchet MS" w:hAnsi="Trebuchet MS"/>
        </w:rPr>
        <w:t xml:space="preserve"> tuturor formelor de discriminare, republicată, cu modificările și completările ulterioare;</w:t>
      </w:r>
    </w:p>
    <w:p w:rsidR="000804C4" w:rsidRPr="00874116" w:rsidRDefault="000804C4" w:rsidP="00215CF6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Legea nr. 202/2002 privind egalitatea de </w:t>
      </w:r>
      <w:proofErr w:type="spellStart"/>
      <w:r w:rsidRPr="00874116">
        <w:rPr>
          <w:rFonts w:ascii="Trebuchet MS" w:hAnsi="Trebuchet MS"/>
        </w:rPr>
        <w:t>şanse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de tratament între femei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bărbaţi</w:t>
      </w:r>
      <w:proofErr w:type="spellEnd"/>
      <w:r w:rsidRPr="00874116">
        <w:rPr>
          <w:rFonts w:ascii="Trebuchet MS" w:hAnsi="Trebuchet MS"/>
        </w:rPr>
        <w:t>, republicată, cu modificările și completările ulterioare;</w:t>
      </w:r>
    </w:p>
    <w:p w:rsidR="000804C4" w:rsidRPr="00874116" w:rsidRDefault="000804C4" w:rsidP="00215CF6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OUG nr. 57/2019 privind Codul administrativ, cu modificările și completările ulterioare – Partea a II-a, Titlul I – Guvernul, Titlul II - </w:t>
      </w:r>
      <w:proofErr w:type="spellStart"/>
      <w:r w:rsidRPr="00874116">
        <w:rPr>
          <w:rFonts w:ascii="Trebuchet MS" w:hAnsi="Trebuchet MS"/>
        </w:rPr>
        <w:t>Administraţia</w:t>
      </w:r>
      <w:proofErr w:type="spellEnd"/>
      <w:r w:rsidRPr="00874116">
        <w:rPr>
          <w:rFonts w:ascii="Trebuchet MS" w:hAnsi="Trebuchet MS"/>
        </w:rPr>
        <w:t xml:space="preserve"> publică centrală de specialitate și Partea a VI-a, Titlul I – Dispoziții generale și Titlul II - Statutul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publici;</w:t>
      </w:r>
    </w:p>
    <w:p w:rsidR="000804C4" w:rsidRPr="00874116" w:rsidRDefault="000804C4" w:rsidP="00215CF6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Legea nr. 24/2000 privind normele de tehnică legislativă pentru elaborarea actelor normative, republicată, cu modificările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completările ulterioare;</w:t>
      </w:r>
    </w:p>
    <w:p w:rsidR="000804C4" w:rsidRPr="00874116" w:rsidRDefault="000804C4" w:rsidP="00215CF6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Hotărârea Guvernului nr. 561/2009 pentru aprobarea Regulamentului privind procedurile, la nivelul Guvernului, pentru elaborarea, avizarea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prezentarea proiectelor de documente de politici publice, a proiectelor de acte normative, precum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a altor documente, în vederea adoptării/aprobării, cu modificările ulterioare;</w:t>
      </w:r>
    </w:p>
    <w:p w:rsidR="000804C4" w:rsidRPr="00874116" w:rsidRDefault="000804C4" w:rsidP="00215CF6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rebuchet MS" w:hAnsi="Trebuchet MS"/>
        </w:rPr>
      </w:pPr>
      <w:r w:rsidRPr="00874116">
        <w:rPr>
          <w:rFonts w:ascii="Trebuchet MS" w:hAnsi="Trebuchet MS" w:cs="Arial"/>
          <w:bCs/>
          <w:color w:val="000000"/>
        </w:rPr>
        <w:t>Legea</w:t>
      </w:r>
      <w:r w:rsidRPr="00874116">
        <w:rPr>
          <w:rStyle w:val="Heading1Char"/>
          <w:rFonts w:ascii="Trebuchet MS" w:hAnsi="Trebuchet MS"/>
          <w:sz w:val="24"/>
          <w:szCs w:val="24"/>
        </w:rPr>
        <w:t xml:space="preserve"> </w:t>
      </w:r>
      <w:r w:rsidRPr="00874116">
        <w:rPr>
          <w:rFonts w:ascii="Trebuchet MS" w:hAnsi="Trebuchet MS" w:cs="Arial"/>
          <w:bCs/>
          <w:color w:val="000000"/>
        </w:rPr>
        <w:t xml:space="preserve">nr. 52/2003 privind </w:t>
      </w:r>
      <w:proofErr w:type="spellStart"/>
      <w:r w:rsidRPr="00874116">
        <w:rPr>
          <w:rFonts w:ascii="Trebuchet MS" w:hAnsi="Trebuchet MS" w:cs="Arial"/>
          <w:bCs/>
          <w:color w:val="000000"/>
        </w:rPr>
        <w:t>transparenţa</w:t>
      </w:r>
      <w:proofErr w:type="spellEnd"/>
      <w:r w:rsidRPr="00874116">
        <w:rPr>
          <w:rFonts w:ascii="Trebuchet MS" w:hAnsi="Trebuchet MS" w:cs="Arial"/>
          <w:bCs/>
          <w:color w:val="000000"/>
        </w:rPr>
        <w:t xml:space="preserve"> decizională în </w:t>
      </w:r>
      <w:proofErr w:type="spellStart"/>
      <w:r w:rsidRPr="00874116">
        <w:rPr>
          <w:rFonts w:ascii="Trebuchet MS" w:hAnsi="Trebuchet MS" w:cs="Arial"/>
          <w:bCs/>
          <w:color w:val="000000"/>
        </w:rPr>
        <w:t>administraţia</w:t>
      </w:r>
      <w:proofErr w:type="spellEnd"/>
      <w:r w:rsidRPr="00874116">
        <w:rPr>
          <w:rFonts w:ascii="Trebuchet MS" w:hAnsi="Trebuchet MS" w:cs="Arial"/>
          <w:bCs/>
          <w:color w:val="000000"/>
        </w:rPr>
        <w:t xml:space="preserve"> publică, republicată.</w:t>
      </w:r>
    </w:p>
    <w:p w:rsidR="000804C4" w:rsidRPr="00874116" w:rsidRDefault="000804C4" w:rsidP="000804C4">
      <w:pPr>
        <w:jc w:val="both"/>
        <w:rPr>
          <w:rFonts w:ascii="Trebuchet MS" w:hAnsi="Trebuchet MS"/>
        </w:rPr>
      </w:pPr>
    </w:p>
    <w:p w:rsidR="000804C4" w:rsidRPr="00874116" w:rsidRDefault="000804C4" w:rsidP="000804C4">
      <w:pPr>
        <w:jc w:val="both"/>
        <w:rPr>
          <w:rFonts w:ascii="Trebuchet MS" w:hAnsi="Trebuchet MS"/>
          <w:b/>
        </w:rPr>
      </w:pPr>
    </w:p>
    <w:p w:rsidR="000804C4" w:rsidRPr="00874116" w:rsidRDefault="000804C4" w:rsidP="00874116">
      <w:pPr>
        <w:rPr>
          <w:rFonts w:ascii="Trebuchet MS" w:hAnsi="Trebuchet MS"/>
          <w:b/>
        </w:rPr>
      </w:pPr>
      <w:r w:rsidRPr="00874116">
        <w:rPr>
          <w:rFonts w:ascii="Trebuchet MS" w:hAnsi="Trebuchet MS"/>
          <w:b/>
        </w:rPr>
        <w:t>TEMATICA</w:t>
      </w:r>
    </w:p>
    <w:p w:rsidR="000804C4" w:rsidRPr="00874116" w:rsidRDefault="000804C4" w:rsidP="00215CF6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rebuchet MS" w:hAnsi="Trebuchet MS" w:cs="Arial"/>
        </w:rPr>
      </w:pPr>
      <w:r w:rsidRPr="00874116">
        <w:rPr>
          <w:rFonts w:ascii="Trebuchet MS" w:hAnsi="Trebuchet MS" w:cs="Arial"/>
          <w:color w:val="000000"/>
        </w:rPr>
        <w:t xml:space="preserve">Drepturi, </w:t>
      </w:r>
      <w:proofErr w:type="spellStart"/>
      <w:r w:rsidRPr="00874116">
        <w:rPr>
          <w:rFonts w:ascii="Trebuchet MS" w:hAnsi="Trebuchet MS" w:cs="Arial"/>
          <w:color w:val="000000"/>
        </w:rPr>
        <w:t>libertăţi</w:t>
      </w:r>
      <w:proofErr w:type="spellEnd"/>
      <w:r w:rsidRPr="00874116">
        <w:rPr>
          <w:rFonts w:ascii="Trebuchet MS" w:hAnsi="Trebuchet MS" w:cs="Arial"/>
          <w:color w:val="000000"/>
        </w:rPr>
        <w:t xml:space="preserve"> </w:t>
      </w:r>
      <w:proofErr w:type="spellStart"/>
      <w:r w:rsidRPr="00874116">
        <w:rPr>
          <w:rFonts w:ascii="Trebuchet MS" w:hAnsi="Trebuchet MS" w:cs="Arial"/>
          <w:color w:val="000000"/>
        </w:rPr>
        <w:t>şi</w:t>
      </w:r>
      <w:proofErr w:type="spellEnd"/>
      <w:r w:rsidRPr="00874116">
        <w:rPr>
          <w:rFonts w:ascii="Trebuchet MS" w:hAnsi="Trebuchet MS" w:cs="Arial"/>
          <w:color w:val="000000"/>
        </w:rPr>
        <w:t xml:space="preserve"> îndatoriri fundamentale</w:t>
      </w:r>
      <w:r w:rsidR="00F511FE" w:rsidRPr="00874116">
        <w:rPr>
          <w:rFonts w:ascii="Trebuchet MS" w:hAnsi="Trebuchet MS" w:cs="Arial"/>
          <w:color w:val="000000"/>
        </w:rPr>
        <w:t xml:space="preserve">. </w:t>
      </w:r>
      <w:proofErr w:type="spellStart"/>
      <w:r w:rsidRPr="00874116">
        <w:rPr>
          <w:rFonts w:ascii="Trebuchet MS" w:hAnsi="Trebuchet MS" w:cs="Arial"/>
        </w:rPr>
        <w:t>Autorităţile</w:t>
      </w:r>
      <w:proofErr w:type="spellEnd"/>
      <w:r w:rsidRPr="00874116">
        <w:rPr>
          <w:rFonts w:ascii="Trebuchet MS" w:hAnsi="Trebuchet MS" w:cs="Arial"/>
        </w:rPr>
        <w:t xml:space="preserve"> publice. </w:t>
      </w:r>
      <w:proofErr w:type="spellStart"/>
      <w:r w:rsidRPr="00874116">
        <w:rPr>
          <w:rFonts w:ascii="Trebuchet MS" w:hAnsi="Trebuchet MS" w:cs="Arial"/>
        </w:rPr>
        <w:t>Preşedintele</w:t>
      </w:r>
      <w:proofErr w:type="spellEnd"/>
      <w:r w:rsidRPr="00874116">
        <w:rPr>
          <w:rFonts w:ascii="Trebuchet MS" w:hAnsi="Trebuchet MS" w:cs="Arial"/>
        </w:rPr>
        <w:t xml:space="preserve"> României, Parlamentul, Guvernul </w:t>
      </w:r>
      <w:proofErr w:type="spellStart"/>
      <w:r w:rsidRPr="00874116">
        <w:rPr>
          <w:rFonts w:ascii="Trebuchet MS" w:hAnsi="Trebuchet MS" w:cs="Arial"/>
        </w:rPr>
        <w:t>şi</w:t>
      </w:r>
      <w:proofErr w:type="spellEnd"/>
      <w:r w:rsidRPr="00874116">
        <w:rPr>
          <w:rFonts w:ascii="Trebuchet MS" w:hAnsi="Trebuchet MS" w:cs="Arial"/>
        </w:rPr>
        <w:t xml:space="preserve"> raporturile Parlamentului cu Guvernul;</w:t>
      </w:r>
    </w:p>
    <w:p w:rsidR="000804C4" w:rsidRPr="00874116" w:rsidRDefault="000804C4" w:rsidP="00215CF6">
      <w:pPr>
        <w:tabs>
          <w:tab w:val="left" w:pos="284"/>
        </w:tabs>
        <w:jc w:val="both"/>
        <w:rPr>
          <w:rFonts w:ascii="Trebuchet MS" w:hAnsi="Trebuchet MS" w:cs="Arial"/>
        </w:rPr>
      </w:pPr>
      <w:proofErr w:type="spellStart"/>
      <w:r w:rsidRPr="00874116">
        <w:rPr>
          <w:rFonts w:ascii="Trebuchet MS" w:hAnsi="Trebuchet MS" w:cs="Arial"/>
        </w:rPr>
        <w:t>Atribuţiile</w:t>
      </w:r>
      <w:proofErr w:type="spellEnd"/>
      <w:r w:rsidRPr="00874116">
        <w:rPr>
          <w:rFonts w:ascii="Trebuchet MS" w:hAnsi="Trebuchet MS" w:cs="Arial"/>
        </w:rPr>
        <w:t xml:space="preserve"> </w:t>
      </w:r>
      <w:proofErr w:type="spellStart"/>
      <w:r w:rsidRPr="00874116">
        <w:rPr>
          <w:rFonts w:ascii="Trebuchet MS" w:hAnsi="Trebuchet MS" w:cs="Arial"/>
        </w:rPr>
        <w:t>şi</w:t>
      </w:r>
      <w:proofErr w:type="spellEnd"/>
      <w:r w:rsidRPr="00874116">
        <w:rPr>
          <w:rFonts w:ascii="Trebuchet MS" w:hAnsi="Trebuchet MS" w:cs="Arial"/>
        </w:rPr>
        <w:t xml:space="preserve"> deciziile </w:t>
      </w:r>
      <w:proofErr w:type="spellStart"/>
      <w:r w:rsidRPr="00874116">
        <w:rPr>
          <w:rFonts w:ascii="Trebuchet MS" w:hAnsi="Trebuchet MS" w:cs="Arial"/>
        </w:rPr>
        <w:t>Curţii</w:t>
      </w:r>
      <w:proofErr w:type="spellEnd"/>
      <w:r w:rsidRPr="00874116">
        <w:rPr>
          <w:rFonts w:ascii="Trebuchet MS" w:hAnsi="Trebuchet MS" w:cs="Arial"/>
        </w:rPr>
        <w:t xml:space="preserve"> </w:t>
      </w:r>
      <w:proofErr w:type="spellStart"/>
      <w:r w:rsidRPr="00874116">
        <w:rPr>
          <w:rFonts w:ascii="Trebuchet MS" w:hAnsi="Trebuchet MS" w:cs="Arial"/>
        </w:rPr>
        <w:t>Constituţionale</w:t>
      </w:r>
      <w:proofErr w:type="spellEnd"/>
      <w:r w:rsidRPr="00874116">
        <w:rPr>
          <w:rFonts w:ascii="Trebuchet MS" w:hAnsi="Trebuchet MS" w:cs="Arial"/>
        </w:rPr>
        <w:t>;</w:t>
      </w:r>
    </w:p>
    <w:p w:rsidR="000804C4" w:rsidRPr="00874116" w:rsidRDefault="000804C4" w:rsidP="00215CF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rebuchet MS" w:hAnsi="Trebuchet MS" w:cs="Arial"/>
        </w:rPr>
      </w:pPr>
      <w:r w:rsidRPr="00874116">
        <w:rPr>
          <w:rFonts w:ascii="Trebuchet MS" w:hAnsi="Trebuchet MS" w:cs="Arial"/>
          <w:color w:val="000000"/>
        </w:rPr>
        <w:t xml:space="preserve">Norme privind respectarea </w:t>
      </w:r>
      <w:proofErr w:type="spellStart"/>
      <w:r w:rsidRPr="00874116">
        <w:rPr>
          <w:rFonts w:ascii="Trebuchet MS" w:hAnsi="Trebuchet MS" w:cs="Arial"/>
          <w:color w:val="000000"/>
        </w:rPr>
        <w:t>demnităţii</w:t>
      </w:r>
      <w:proofErr w:type="spellEnd"/>
      <w:r w:rsidRPr="00874116">
        <w:rPr>
          <w:rFonts w:ascii="Trebuchet MS" w:hAnsi="Trebuchet MS" w:cs="Arial"/>
          <w:color w:val="000000"/>
        </w:rPr>
        <w:t xml:space="preserve"> umane, </w:t>
      </w:r>
      <w:proofErr w:type="spellStart"/>
      <w:r w:rsidRPr="00874116">
        <w:rPr>
          <w:rFonts w:ascii="Trebuchet MS" w:hAnsi="Trebuchet MS" w:cs="Arial"/>
          <w:color w:val="000000"/>
        </w:rPr>
        <w:t>protecţia</w:t>
      </w:r>
      <w:proofErr w:type="spellEnd"/>
      <w:r w:rsidRPr="00874116">
        <w:rPr>
          <w:rFonts w:ascii="Trebuchet MS" w:hAnsi="Trebuchet MS" w:cs="Arial"/>
          <w:color w:val="000000"/>
        </w:rPr>
        <w:t xml:space="preserve"> drepturilor </w:t>
      </w:r>
      <w:proofErr w:type="spellStart"/>
      <w:r w:rsidRPr="00874116">
        <w:rPr>
          <w:rFonts w:ascii="Trebuchet MS" w:hAnsi="Trebuchet MS" w:cs="Arial"/>
          <w:color w:val="000000"/>
        </w:rPr>
        <w:t>şi</w:t>
      </w:r>
      <w:proofErr w:type="spellEnd"/>
      <w:r w:rsidRPr="00874116">
        <w:rPr>
          <w:rFonts w:ascii="Trebuchet MS" w:hAnsi="Trebuchet MS" w:cs="Arial"/>
          <w:color w:val="000000"/>
        </w:rPr>
        <w:t xml:space="preserve"> </w:t>
      </w:r>
      <w:proofErr w:type="spellStart"/>
      <w:r w:rsidRPr="00874116">
        <w:rPr>
          <w:rFonts w:ascii="Trebuchet MS" w:hAnsi="Trebuchet MS" w:cs="Arial"/>
          <w:color w:val="000000"/>
        </w:rPr>
        <w:t>libertăţilor</w:t>
      </w:r>
      <w:proofErr w:type="spellEnd"/>
      <w:r w:rsidRPr="00874116">
        <w:rPr>
          <w:rFonts w:ascii="Trebuchet MS" w:hAnsi="Trebuchet MS" w:cs="Arial"/>
          <w:color w:val="000000"/>
        </w:rPr>
        <w:t xml:space="preserve"> fundamentale ale omului, prevenirii </w:t>
      </w:r>
      <w:proofErr w:type="spellStart"/>
      <w:r w:rsidRPr="00874116">
        <w:rPr>
          <w:rFonts w:ascii="Trebuchet MS" w:hAnsi="Trebuchet MS" w:cs="Arial"/>
          <w:color w:val="000000"/>
        </w:rPr>
        <w:t>şi</w:t>
      </w:r>
      <w:proofErr w:type="spellEnd"/>
      <w:r w:rsidRPr="00874116">
        <w:rPr>
          <w:rFonts w:ascii="Trebuchet MS" w:hAnsi="Trebuchet MS" w:cs="Arial"/>
          <w:color w:val="000000"/>
        </w:rPr>
        <w:t xml:space="preserve"> combaterii incitării la ură </w:t>
      </w:r>
      <w:proofErr w:type="spellStart"/>
      <w:r w:rsidRPr="00874116">
        <w:rPr>
          <w:rFonts w:ascii="Trebuchet MS" w:hAnsi="Trebuchet MS" w:cs="Arial"/>
          <w:color w:val="000000"/>
        </w:rPr>
        <w:t>şi</w:t>
      </w:r>
      <w:proofErr w:type="spellEnd"/>
      <w:r w:rsidRPr="00874116">
        <w:rPr>
          <w:rFonts w:ascii="Trebuchet MS" w:hAnsi="Trebuchet MS" w:cs="Arial"/>
          <w:color w:val="000000"/>
        </w:rPr>
        <w:t xml:space="preserve"> discriminare;</w:t>
      </w:r>
    </w:p>
    <w:p w:rsidR="00215CF6" w:rsidRPr="00874116" w:rsidRDefault="000804C4" w:rsidP="00215CF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rebuchet MS" w:hAnsi="Trebuchet MS" w:cs="Arial"/>
        </w:rPr>
      </w:pPr>
      <w:r w:rsidRPr="00874116">
        <w:rPr>
          <w:rFonts w:ascii="Trebuchet MS" w:hAnsi="Trebuchet MS" w:cs="Arial"/>
          <w:color w:val="000000"/>
        </w:rPr>
        <w:t xml:space="preserve">Egalitatea de </w:t>
      </w:r>
      <w:proofErr w:type="spellStart"/>
      <w:r w:rsidRPr="00874116">
        <w:rPr>
          <w:rFonts w:ascii="Trebuchet MS" w:hAnsi="Trebuchet MS" w:cs="Arial"/>
          <w:color w:val="000000"/>
        </w:rPr>
        <w:t>şanse</w:t>
      </w:r>
      <w:proofErr w:type="spellEnd"/>
      <w:r w:rsidRPr="00874116">
        <w:rPr>
          <w:rFonts w:ascii="Trebuchet MS" w:hAnsi="Trebuchet MS" w:cs="Arial"/>
          <w:color w:val="000000"/>
        </w:rPr>
        <w:t xml:space="preserve"> </w:t>
      </w:r>
      <w:proofErr w:type="spellStart"/>
      <w:r w:rsidRPr="00874116">
        <w:rPr>
          <w:rFonts w:ascii="Trebuchet MS" w:hAnsi="Trebuchet MS" w:cs="Arial"/>
          <w:color w:val="000000"/>
        </w:rPr>
        <w:t>şi</w:t>
      </w:r>
      <w:proofErr w:type="spellEnd"/>
      <w:r w:rsidRPr="00874116">
        <w:rPr>
          <w:rFonts w:ascii="Trebuchet MS" w:hAnsi="Trebuchet MS" w:cs="Arial"/>
          <w:color w:val="000000"/>
        </w:rPr>
        <w:t xml:space="preserve"> tratament. </w:t>
      </w:r>
      <w:proofErr w:type="spellStart"/>
      <w:r w:rsidRPr="00874116">
        <w:rPr>
          <w:rFonts w:ascii="Trebuchet MS" w:hAnsi="Trebuchet MS" w:cs="Arial"/>
          <w:color w:val="000000"/>
        </w:rPr>
        <w:t>Definiţii</w:t>
      </w:r>
      <w:proofErr w:type="spellEnd"/>
      <w:r w:rsidRPr="00874116">
        <w:rPr>
          <w:rFonts w:ascii="Trebuchet MS" w:hAnsi="Trebuchet MS" w:cs="Arial"/>
          <w:color w:val="000000"/>
        </w:rPr>
        <w:t xml:space="preserve"> în această materie. Egalitatea de </w:t>
      </w:r>
      <w:proofErr w:type="spellStart"/>
      <w:r w:rsidRPr="00874116">
        <w:rPr>
          <w:rFonts w:ascii="Trebuchet MS" w:hAnsi="Trebuchet MS" w:cs="Arial"/>
          <w:color w:val="000000"/>
        </w:rPr>
        <w:t>şanse</w:t>
      </w:r>
      <w:proofErr w:type="spellEnd"/>
      <w:r w:rsidRPr="00874116">
        <w:rPr>
          <w:rFonts w:ascii="Trebuchet MS" w:hAnsi="Trebuchet MS" w:cs="Arial"/>
          <w:color w:val="000000"/>
        </w:rPr>
        <w:t xml:space="preserve"> </w:t>
      </w:r>
      <w:proofErr w:type="spellStart"/>
      <w:r w:rsidRPr="00874116">
        <w:rPr>
          <w:rFonts w:ascii="Trebuchet MS" w:hAnsi="Trebuchet MS" w:cs="Arial"/>
          <w:color w:val="000000"/>
        </w:rPr>
        <w:t>şi</w:t>
      </w:r>
      <w:proofErr w:type="spellEnd"/>
      <w:r w:rsidRPr="00874116">
        <w:rPr>
          <w:rFonts w:ascii="Trebuchet MS" w:hAnsi="Trebuchet MS" w:cs="Arial"/>
          <w:color w:val="000000"/>
        </w:rPr>
        <w:t xml:space="preserve"> tratament între femei </w:t>
      </w:r>
      <w:proofErr w:type="spellStart"/>
      <w:r w:rsidRPr="00874116">
        <w:rPr>
          <w:rFonts w:ascii="Trebuchet MS" w:hAnsi="Trebuchet MS" w:cs="Arial"/>
          <w:color w:val="000000"/>
        </w:rPr>
        <w:t>şi</w:t>
      </w:r>
      <w:proofErr w:type="spellEnd"/>
      <w:r w:rsidRPr="00874116">
        <w:rPr>
          <w:rFonts w:ascii="Trebuchet MS" w:hAnsi="Trebuchet MS" w:cs="Arial"/>
          <w:color w:val="000000"/>
        </w:rPr>
        <w:t xml:space="preserve"> </w:t>
      </w:r>
      <w:proofErr w:type="spellStart"/>
      <w:r w:rsidRPr="00874116">
        <w:rPr>
          <w:rFonts w:ascii="Trebuchet MS" w:hAnsi="Trebuchet MS" w:cs="Arial"/>
          <w:color w:val="000000"/>
        </w:rPr>
        <w:t>bărbaţi</w:t>
      </w:r>
      <w:proofErr w:type="spellEnd"/>
      <w:r w:rsidRPr="00874116">
        <w:rPr>
          <w:rFonts w:ascii="Trebuchet MS" w:hAnsi="Trebuchet MS" w:cs="Arial"/>
          <w:color w:val="000000"/>
        </w:rPr>
        <w:t xml:space="preserve"> în domeniul muncii. Egalitatea de </w:t>
      </w:r>
      <w:proofErr w:type="spellStart"/>
      <w:r w:rsidRPr="00874116">
        <w:rPr>
          <w:rFonts w:ascii="Trebuchet MS" w:hAnsi="Trebuchet MS" w:cs="Arial"/>
          <w:color w:val="000000"/>
        </w:rPr>
        <w:t>şanse</w:t>
      </w:r>
      <w:proofErr w:type="spellEnd"/>
      <w:r w:rsidRPr="00874116">
        <w:rPr>
          <w:rFonts w:ascii="Trebuchet MS" w:hAnsi="Trebuchet MS" w:cs="Arial"/>
          <w:color w:val="000000"/>
        </w:rPr>
        <w:t xml:space="preserve"> între femei </w:t>
      </w:r>
      <w:proofErr w:type="spellStart"/>
      <w:r w:rsidRPr="00874116">
        <w:rPr>
          <w:rFonts w:ascii="Trebuchet MS" w:hAnsi="Trebuchet MS" w:cs="Arial"/>
          <w:color w:val="000000"/>
        </w:rPr>
        <w:t>şi</w:t>
      </w:r>
      <w:proofErr w:type="spellEnd"/>
      <w:r w:rsidRPr="00874116">
        <w:rPr>
          <w:rFonts w:ascii="Trebuchet MS" w:hAnsi="Trebuchet MS" w:cs="Arial"/>
          <w:color w:val="000000"/>
        </w:rPr>
        <w:t xml:space="preserve"> </w:t>
      </w:r>
      <w:proofErr w:type="spellStart"/>
      <w:r w:rsidRPr="00874116">
        <w:rPr>
          <w:rFonts w:ascii="Trebuchet MS" w:hAnsi="Trebuchet MS" w:cs="Arial"/>
          <w:color w:val="000000"/>
        </w:rPr>
        <w:t>bărbaţi</w:t>
      </w:r>
      <w:proofErr w:type="spellEnd"/>
      <w:r w:rsidRPr="00874116">
        <w:rPr>
          <w:rFonts w:ascii="Trebuchet MS" w:hAnsi="Trebuchet MS" w:cs="Arial"/>
          <w:color w:val="000000"/>
        </w:rPr>
        <w:t xml:space="preserve"> în ceea ce </w:t>
      </w:r>
      <w:proofErr w:type="spellStart"/>
      <w:r w:rsidRPr="00874116">
        <w:rPr>
          <w:rFonts w:ascii="Trebuchet MS" w:hAnsi="Trebuchet MS" w:cs="Arial"/>
          <w:color w:val="000000"/>
        </w:rPr>
        <w:t>priveşte</w:t>
      </w:r>
      <w:proofErr w:type="spellEnd"/>
      <w:r w:rsidRPr="00874116">
        <w:rPr>
          <w:rFonts w:ascii="Trebuchet MS" w:hAnsi="Trebuchet MS" w:cs="Arial"/>
          <w:color w:val="000000"/>
        </w:rPr>
        <w:t xml:space="preserve"> participarea la luarea deciziei. </w:t>
      </w:r>
    </w:p>
    <w:p w:rsidR="000804C4" w:rsidRPr="00874116" w:rsidRDefault="000804C4" w:rsidP="00215CF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rebuchet MS" w:hAnsi="Trebuchet MS" w:cs="Arial"/>
        </w:rPr>
      </w:pPr>
      <w:proofErr w:type="spellStart"/>
      <w:r w:rsidRPr="00874116">
        <w:rPr>
          <w:rFonts w:ascii="Trebuchet MS" w:hAnsi="Trebuchet MS" w:cs="Arial"/>
        </w:rPr>
        <w:t>Administraţia</w:t>
      </w:r>
      <w:proofErr w:type="spellEnd"/>
      <w:r w:rsidRPr="00874116">
        <w:rPr>
          <w:rFonts w:ascii="Trebuchet MS" w:hAnsi="Trebuchet MS" w:cs="Arial"/>
        </w:rPr>
        <w:t xml:space="preserve"> p</w:t>
      </w:r>
      <w:r w:rsidR="00215CF6" w:rsidRPr="00874116">
        <w:rPr>
          <w:rFonts w:ascii="Trebuchet MS" w:hAnsi="Trebuchet MS" w:cs="Arial"/>
        </w:rPr>
        <w:t xml:space="preserve">ublică centrală de specialitate. </w:t>
      </w:r>
      <w:proofErr w:type="spellStart"/>
      <w:r w:rsidRPr="00874116">
        <w:rPr>
          <w:rFonts w:ascii="Trebuchet MS" w:hAnsi="Trebuchet MS" w:cs="Arial"/>
        </w:rPr>
        <w:t>Funcţia</w:t>
      </w:r>
      <w:proofErr w:type="spellEnd"/>
      <w:r w:rsidRPr="00874116">
        <w:rPr>
          <w:rFonts w:ascii="Trebuchet MS" w:hAnsi="Trebuchet MS" w:cs="Arial"/>
        </w:rPr>
        <w:t xml:space="preserve"> publică </w:t>
      </w:r>
      <w:proofErr w:type="spellStart"/>
      <w:r w:rsidRPr="00874116">
        <w:rPr>
          <w:rFonts w:ascii="Trebuchet MS" w:hAnsi="Trebuchet MS" w:cs="Arial"/>
        </w:rPr>
        <w:t>şi</w:t>
      </w:r>
      <w:proofErr w:type="spellEnd"/>
      <w:r w:rsidRPr="00874116">
        <w:rPr>
          <w:rFonts w:ascii="Trebuchet MS" w:hAnsi="Trebuchet MS" w:cs="Arial"/>
        </w:rPr>
        <w:t xml:space="preserve"> </w:t>
      </w:r>
      <w:proofErr w:type="spellStart"/>
      <w:r w:rsidRPr="00874116">
        <w:rPr>
          <w:rFonts w:ascii="Trebuchet MS" w:hAnsi="Trebuchet MS" w:cs="Arial"/>
        </w:rPr>
        <w:t>funcţionarul</w:t>
      </w:r>
      <w:proofErr w:type="spellEnd"/>
      <w:r w:rsidRPr="00874116">
        <w:rPr>
          <w:rFonts w:ascii="Trebuchet MS" w:hAnsi="Trebuchet MS" w:cs="Arial"/>
        </w:rPr>
        <w:t xml:space="preserve"> public. Statutul funcționarilor publici;</w:t>
      </w:r>
    </w:p>
    <w:p w:rsidR="000804C4" w:rsidRPr="00874116" w:rsidRDefault="000804C4" w:rsidP="00215CF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rebuchet MS" w:hAnsi="Trebuchet MS" w:cs="Arial"/>
        </w:rPr>
      </w:pPr>
      <w:r w:rsidRPr="00874116">
        <w:rPr>
          <w:rFonts w:ascii="Trebuchet MS" w:hAnsi="Trebuchet MS" w:cs="Arial"/>
        </w:rPr>
        <w:t xml:space="preserve">Norme </w:t>
      </w:r>
      <w:r w:rsidR="00215CF6" w:rsidRPr="00874116">
        <w:rPr>
          <w:rFonts w:ascii="Trebuchet MS" w:hAnsi="Trebuchet MS" w:cs="Arial"/>
        </w:rPr>
        <w:t>de tehnică legislativă pentru elaborarea actelor normative</w:t>
      </w:r>
      <w:r w:rsidRPr="00874116">
        <w:rPr>
          <w:rFonts w:ascii="Trebuchet MS" w:hAnsi="Trebuchet MS" w:cs="Arial"/>
        </w:rPr>
        <w:t>;</w:t>
      </w:r>
    </w:p>
    <w:p w:rsidR="000804C4" w:rsidRPr="00874116" w:rsidRDefault="000804C4" w:rsidP="00215CF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rebuchet MS" w:hAnsi="Trebuchet MS" w:cs="Arial"/>
        </w:rPr>
      </w:pPr>
      <w:r w:rsidRPr="00874116">
        <w:rPr>
          <w:rFonts w:ascii="Trebuchet MS" w:hAnsi="Trebuchet MS"/>
        </w:rPr>
        <w:t xml:space="preserve">Regulamentul privind procedurile, la nivelul Guvernului, pentru elaborarea, avizarea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prezentarea proiectelor de documente de politici publice, a proiectelor de acte normative, precum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a altor documente, în vederea adoptării/aprobării;</w:t>
      </w:r>
    </w:p>
    <w:p w:rsidR="000804C4" w:rsidRPr="00874116" w:rsidRDefault="000804C4" w:rsidP="00215CF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rebuchet MS" w:hAnsi="Trebuchet MS" w:cs="Arial"/>
        </w:rPr>
      </w:pPr>
      <w:r w:rsidRPr="00874116">
        <w:rPr>
          <w:rFonts w:ascii="Trebuchet MS" w:hAnsi="Trebuchet MS" w:cs="Arial"/>
          <w:bCs/>
          <w:color w:val="000000"/>
        </w:rPr>
        <w:t xml:space="preserve">Reguli procedurale pentru asigurarea </w:t>
      </w:r>
      <w:proofErr w:type="spellStart"/>
      <w:r w:rsidRPr="00874116">
        <w:rPr>
          <w:rFonts w:ascii="Trebuchet MS" w:hAnsi="Trebuchet MS" w:cs="Arial"/>
          <w:bCs/>
          <w:color w:val="000000"/>
        </w:rPr>
        <w:t>transparenţei</w:t>
      </w:r>
      <w:proofErr w:type="spellEnd"/>
      <w:r w:rsidRPr="00874116">
        <w:rPr>
          <w:rFonts w:ascii="Trebuchet MS" w:hAnsi="Trebuchet MS" w:cs="Arial"/>
          <w:bCs/>
          <w:color w:val="000000"/>
        </w:rPr>
        <w:t xml:space="preserve"> decizionale în cadrul </w:t>
      </w:r>
      <w:proofErr w:type="spellStart"/>
      <w:r w:rsidRPr="00874116">
        <w:rPr>
          <w:rFonts w:ascii="Trebuchet MS" w:hAnsi="Trebuchet MS" w:cs="Arial"/>
          <w:bCs/>
          <w:color w:val="000000"/>
        </w:rPr>
        <w:t>autorităţilor</w:t>
      </w:r>
      <w:proofErr w:type="spellEnd"/>
      <w:r w:rsidRPr="00874116">
        <w:rPr>
          <w:rFonts w:ascii="Trebuchet MS" w:hAnsi="Trebuchet MS" w:cs="Arial"/>
          <w:bCs/>
          <w:color w:val="000000"/>
        </w:rPr>
        <w:t xml:space="preserve"> </w:t>
      </w:r>
      <w:proofErr w:type="spellStart"/>
      <w:r w:rsidRPr="00874116">
        <w:rPr>
          <w:rFonts w:ascii="Trebuchet MS" w:hAnsi="Trebuchet MS" w:cs="Arial"/>
          <w:bCs/>
          <w:color w:val="000000"/>
        </w:rPr>
        <w:t>şi</w:t>
      </w:r>
      <w:proofErr w:type="spellEnd"/>
      <w:r w:rsidRPr="00874116">
        <w:rPr>
          <w:rFonts w:ascii="Trebuchet MS" w:hAnsi="Trebuchet MS" w:cs="Arial"/>
          <w:bCs/>
          <w:color w:val="000000"/>
        </w:rPr>
        <w:t xml:space="preserve"> </w:t>
      </w:r>
      <w:proofErr w:type="spellStart"/>
      <w:r w:rsidRPr="00874116">
        <w:rPr>
          <w:rFonts w:ascii="Trebuchet MS" w:hAnsi="Trebuchet MS" w:cs="Arial"/>
          <w:bCs/>
          <w:color w:val="000000"/>
        </w:rPr>
        <w:t>instituţiilor</w:t>
      </w:r>
      <w:proofErr w:type="spellEnd"/>
      <w:r w:rsidRPr="00874116">
        <w:rPr>
          <w:rFonts w:ascii="Trebuchet MS" w:hAnsi="Trebuchet MS" w:cs="Arial"/>
          <w:bCs/>
          <w:color w:val="000000"/>
        </w:rPr>
        <w:t xml:space="preserve"> publice din </w:t>
      </w:r>
      <w:proofErr w:type="spellStart"/>
      <w:r w:rsidRPr="00874116">
        <w:rPr>
          <w:rFonts w:ascii="Trebuchet MS" w:hAnsi="Trebuchet MS" w:cs="Arial"/>
          <w:bCs/>
          <w:color w:val="000000"/>
        </w:rPr>
        <w:t>administraţia</w:t>
      </w:r>
      <w:proofErr w:type="spellEnd"/>
      <w:r w:rsidRPr="00874116">
        <w:rPr>
          <w:rFonts w:ascii="Trebuchet MS" w:hAnsi="Trebuchet MS" w:cs="Arial"/>
          <w:bCs/>
          <w:color w:val="000000"/>
        </w:rPr>
        <w:t xml:space="preserve"> publică centrală </w:t>
      </w:r>
      <w:proofErr w:type="spellStart"/>
      <w:r w:rsidRPr="00874116">
        <w:rPr>
          <w:rFonts w:ascii="Trebuchet MS" w:hAnsi="Trebuchet MS" w:cs="Arial"/>
          <w:bCs/>
          <w:color w:val="000000"/>
        </w:rPr>
        <w:t>şi</w:t>
      </w:r>
      <w:proofErr w:type="spellEnd"/>
      <w:r w:rsidRPr="00874116">
        <w:rPr>
          <w:rFonts w:ascii="Trebuchet MS" w:hAnsi="Trebuchet MS" w:cs="Arial"/>
          <w:bCs/>
          <w:color w:val="000000"/>
        </w:rPr>
        <w:t xml:space="preserve"> locală.</w:t>
      </w:r>
    </w:p>
    <w:p w:rsidR="000804C4" w:rsidRPr="00874116" w:rsidRDefault="000804C4" w:rsidP="00E911A8">
      <w:pPr>
        <w:pStyle w:val="ListParagraph"/>
        <w:ind w:left="644"/>
        <w:jc w:val="both"/>
        <w:rPr>
          <w:rFonts w:ascii="Trebuchet MS" w:hAnsi="Trebuchet MS"/>
        </w:rPr>
      </w:pPr>
    </w:p>
    <w:p w:rsidR="0072199E" w:rsidRPr="00874116" w:rsidRDefault="00194734" w:rsidP="00C12B2A">
      <w:pPr>
        <w:ind w:firstLine="851"/>
        <w:jc w:val="both"/>
        <w:rPr>
          <w:rFonts w:ascii="Trebuchet MS" w:hAnsi="Trebuchet MS"/>
        </w:rPr>
      </w:pPr>
      <w:proofErr w:type="spellStart"/>
      <w:r w:rsidRPr="00874116">
        <w:rPr>
          <w:rFonts w:ascii="Trebuchet MS" w:hAnsi="Trebuchet MS"/>
        </w:rPr>
        <w:t>Relaţii</w:t>
      </w:r>
      <w:proofErr w:type="spellEnd"/>
      <w:r w:rsidRPr="00874116">
        <w:rPr>
          <w:rFonts w:ascii="Trebuchet MS" w:hAnsi="Trebuchet MS"/>
        </w:rPr>
        <w:t xml:space="preserve"> suplimentare se pot </w:t>
      </w:r>
      <w:proofErr w:type="spellStart"/>
      <w:r w:rsidRPr="00874116">
        <w:rPr>
          <w:rFonts w:ascii="Trebuchet MS" w:hAnsi="Trebuchet MS"/>
        </w:rPr>
        <w:t>obţine</w:t>
      </w:r>
      <w:proofErr w:type="spellEnd"/>
      <w:r w:rsidRPr="00874116">
        <w:rPr>
          <w:rFonts w:ascii="Trebuchet MS" w:hAnsi="Trebuchet MS"/>
        </w:rPr>
        <w:t xml:space="preserve"> la sediul </w:t>
      </w:r>
      <w:proofErr w:type="spellStart"/>
      <w:r w:rsidRPr="00874116">
        <w:rPr>
          <w:rFonts w:ascii="Trebuchet MS" w:hAnsi="Trebuchet MS"/>
        </w:rPr>
        <w:t>Agenţiei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Naţionale</w:t>
      </w:r>
      <w:proofErr w:type="spellEnd"/>
      <w:r w:rsidRPr="00874116">
        <w:rPr>
          <w:rFonts w:ascii="Trebuchet MS" w:hAnsi="Trebuchet MS"/>
        </w:rPr>
        <w:t xml:space="preserve"> a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la secretarul comisiei de concurs,</w:t>
      </w:r>
      <w:r w:rsidR="00C12B2A" w:rsidRPr="00874116">
        <w:rPr>
          <w:rFonts w:ascii="Trebuchet MS" w:hAnsi="Trebuchet MS"/>
        </w:rPr>
        <w:t xml:space="preserve"> </w:t>
      </w:r>
      <w:r w:rsidR="000C7060" w:rsidRPr="00874116">
        <w:rPr>
          <w:rFonts w:ascii="Trebuchet MS" w:hAnsi="Trebuchet MS"/>
        </w:rPr>
        <w:t>doamna</w:t>
      </w:r>
      <w:r w:rsidR="00053C3E">
        <w:rPr>
          <w:rFonts w:ascii="Trebuchet MS" w:hAnsi="Trebuchet MS"/>
        </w:rPr>
        <w:t xml:space="preserve"> Dobrin Andra</w:t>
      </w:r>
      <w:r w:rsidR="0072199E" w:rsidRPr="00874116">
        <w:rPr>
          <w:rFonts w:ascii="Trebuchet MS" w:hAnsi="Trebuchet MS"/>
        </w:rPr>
        <w:t>,</w:t>
      </w:r>
      <w:r w:rsidR="000C7060" w:rsidRPr="00874116">
        <w:rPr>
          <w:rFonts w:ascii="Trebuchet MS" w:hAnsi="Trebuchet MS"/>
        </w:rPr>
        <w:t xml:space="preserve"> consilier,</w:t>
      </w:r>
      <w:r w:rsidR="0072199E" w:rsidRPr="00874116">
        <w:rPr>
          <w:rFonts w:ascii="Trebuchet MS" w:hAnsi="Trebuchet MS"/>
        </w:rPr>
        <w:t xml:space="preserve"> tel</w:t>
      </w:r>
      <w:r w:rsidR="00C12B2A" w:rsidRPr="00874116">
        <w:rPr>
          <w:rFonts w:ascii="Trebuchet MS" w:hAnsi="Trebuchet MS"/>
        </w:rPr>
        <w:t>.</w:t>
      </w:r>
      <w:r w:rsidR="00053C3E" w:rsidRPr="00053C3E">
        <w:t xml:space="preserve"> </w:t>
      </w:r>
      <w:r w:rsidR="00053C3E" w:rsidRPr="00053C3E">
        <w:rPr>
          <w:rFonts w:ascii="Trebuchet MS" w:hAnsi="Trebuchet MS"/>
        </w:rPr>
        <w:t>0374 112 779</w:t>
      </w:r>
      <w:r w:rsidR="0072199E" w:rsidRPr="00874116">
        <w:rPr>
          <w:rFonts w:ascii="Trebuchet MS" w:hAnsi="Trebuchet MS"/>
        </w:rPr>
        <w:t xml:space="preserve">,  e-mail </w:t>
      </w:r>
      <w:hyperlink r:id="rId8" w:history="1">
        <w:r w:rsidR="00630062" w:rsidRPr="00B41C45">
          <w:rPr>
            <w:rStyle w:val="Hyperlink"/>
            <w:rFonts w:ascii="Trebuchet MS" w:hAnsi="Trebuchet MS"/>
          </w:rPr>
          <w:t>andra.dobrin@anfp.gov.ro</w:t>
        </w:r>
      </w:hyperlink>
      <w:r w:rsidR="00630062">
        <w:rPr>
          <w:rFonts w:ascii="Trebuchet MS" w:hAnsi="Trebuchet MS"/>
        </w:rPr>
        <w:t xml:space="preserve">. </w:t>
      </w:r>
    </w:p>
    <w:p w:rsidR="005F44B9" w:rsidRPr="00874116" w:rsidRDefault="005F44B9" w:rsidP="00194734">
      <w:pPr>
        <w:tabs>
          <w:tab w:val="left" w:pos="3994"/>
        </w:tabs>
        <w:jc w:val="both"/>
        <w:rPr>
          <w:rFonts w:ascii="Trebuchet MS" w:hAnsi="Trebuchet MS"/>
        </w:rPr>
      </w:pPr>
    </w:p>
    <w:p w:rsidR="006E40B9" w:rsidRPr="00874116" w:rsidRDefault="006E40B9" w:rsidP="00C36781">
      <w:pPr>
        <w:ind w:firstLine="851"/>
        <w:jc w:val="both"/>
        <w:rPr>
          <w:rFonts w:ascii="Trebuchet MS" w:eastAsia="Times New Roman" w:hAnsi="Trebuchet MS"/>
          <w:lang w:eastAsia="ro-RO"/>
        </w:rPr>
      </w:pPr>
      <w:r w:rsidRPr="00874116">
        <w:rPr>
          <w:rFonts w:ascii="Trebuchet MS" w:eastAsia="Times New Roman" w:hAnsi="Trebuchet MS"/>
          <w:lang w:eastAsia="ro-RO"/>
        </w:rPr>
        <w:t>Afișat în data de</w:t>
      </w:r>
      <w:r w:rsidR="00222C31" w:rsidRPr="00874116">
        <w:rPr>
          <w:rFonts w:ascii="Trebuchet MS" w:eastAsia="Times New Roman" w:hAnsi="Trebuchet MS"/>
          <w:lang w:eastAsia="ro-RO"/>
        </w:rPr>
        <w:t xml:space="preserve">  </w:t>
      </w:r>
      <w:r w:rsidR="000B6F5D">
        <w:rPr>
          <w:rFonts w:ascii="Trebuchet MS" w:eastAsia="Times New Roman" w:hAnsi="Trebuchet MS"/>
          <w:lang w:eastAsia="ro-RO"/>
        </w:rPr>
        <w:t>03</w:t>
      </w:r>
      <w:r w:rsidR="006C0522" w:rsidRPr="00874116">
        <w:rPr>
          <w:rFonts w:ascii="Trebuchet MS" w:eastAsia="Times New Roman" w:hAnsi="Trebuchet MS"/>
          <w:lang w:eastAsia="ro-RO"/>
        </w:rPr>
        <w:t xml:space="preserve"> </w:t>
      </w:r>
      <w:r w:rsidR="001275DE" w:rsidRPr="00874116">
        <w:rPr>
          <w:rFonts w:ascii="Trebuchet MS" w:eastAsia="Times New Roman" w:hAnsi="Trebuchet MS"/>
          <w:lang w:eastAsia="ro-RO"/>
        </w:rPr>
        <w:t>noiembrie</w:t>
      </w:r>
      <w:r w:rsidR="006C0522" w:rsidRPr="00874116">
        <w:rPr>
          <w:rFonts w:ascii="Trebuchet MS" w:eastAsia="Times New Roman" w:hAnsi="Trebuchet MS"/>
          <w:lang w:eastAsia="ro-RO"/>
        </w:rPr>
        <w:t xml:space="preserve"> </w:t>
      </w:r>
      <w:r w:rsidR="006E2143" w:rsidRPr="00874116">
        <w:rPr>
          <w:rFonts w:ascii="Trebuchet MS" w:eastAsia="Times New Roman" w:hAnsi="Trebuchet MS"/>
          <w:lang w:eastAsia="ro-RO"/>
        </w:rPr>
        <w:t>2021</w:t>
      </w:r>
      <w:r w:rsidRPr="00874116">
        <w:rPr>
          <w:rFonts w:ascii="Trebuchet MS" w:eastAsia="Times New Roman" w:hAnsi="Trebuchet MS"/>
          <w:lang w:eastAsia="ro-RO"/>
        </w:rPr>
        <w:t xml:space="preserve">, la sediul și pe pagina de internet a </w:t>
      </w:r>
      <w:r w:rsidR="006C0522" w:rsidRPr="00874116">
        <w:rPr>
          <w:rFonts w:ascii="Trebuchet MS" w:eastAsia="Times New Roman" w:hAnsi="Trebuchet MS"/>
          <w:lang w:eastAsia="ro-RO"/>
        </w:rPr>
        <w:t>Agenției Naționale a Funcționarilor Publici</w:t>
      </w:r>
      <w:r w:rsidRPr="00874116">
        <w:rPr>
          <w:rFonts w:ascii="Trebuchet MS" w:eastAsia="Times New Roman" w:hAnsi="Trebuchet MS"/>
          <w:lang w:eastAsia="ro-RO"/>
        </w:rPr>
        <w:t>.</w:t>
      </w:r>
    </w:p>
    <w:p w:rsidR="003B1865" w:rsidRPr="00874116" w:rsidRDefault="003B1865" w:rsidP="00194734">
      <w:pPr>
        <w:jc w:val="both"/>
        <w:rPr>
          <w:rFonts w:ascii="Trebuchet MS" w:eastAsia="Times New Roman" w:hAnsi="Trebuchet MS"/>
          <w:sz w:val="16"/>
          <w:szCs w:val="16"/>
          <w:lang w:eastAsia="ro-RO"/>
        </w:rPr>
      </w:pPr>
    </w:p>
    <w:p w:rsidR="006E40B9" w:rsidRPr="00874116" w:rsidRDefault="006E40B9" w:rsidP="00C36781">
      <w:pPr>
        <w:jc w:val="both"/>
        <w:rPr>
          <w:rFonts w:ascii="Trebuchet MS" w:hAnsi="Trebuchet MS"/>
        </w:rPr>
      </w:pPr>
    </w:p>
    <w:sectPr w:rsidR="006E40B9" w:rsidRPr="00874116" w:rsidSect="00C3678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624" w:right="709" w:bottom="454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8F2" w:rsidRDefault="005978F2">
      <w:r>
        <w:separator/>
      </w:r>
    </w:p>
  </w:endnote>
  <w:endnote w:type="continuationSeparator" w:id="0">
    <w:p w:rsidR="005978F2" w:rsidRDefault="0059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6178E7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A4D91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A4D91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270F7A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5715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44A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6178E7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CA4D9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CA4D91">
      <w:rPr>
        <w:rFonts w:ascii="Trebuchet MS" w:hAnsi="Trebuchet MS"/>
        <w:b/>
        <w:bCs/>
        <w:noProof/>
        <w:sz w:val="20"/>
        <w:szCs w:val="20"/>
      </w:rPr>
      <w:t>4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270F7A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5715" b="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EDA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8F2" w:rsidRDefault="005978F2">
      <w:r>
        <w:separator/>
      </w:r>
    </w:p>
  </w:footnote>
  <w:footnote w:type="continuationSeparator" w:id="0">
    <w:p w:rsidR="005978F2" w:rsidRDefault="00597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5978F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val="en-US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D4808"/>
    <w:multiLevelType w:val="hybridMultilevel"/>
    <w:tmpl w:val="43F20E74"/>
    <w:lvl w:ilvl="0" w:tplc="CBB67C40">
      <w:start w:val="1"/>
      <w:numFmt w:val="decimal"/>
      <w:lvlText w:val="%1."/>
      <w:lvlJc w:val="left"/>
      <w:pPr>
        <w:ind w:left="644" w:hanging="360"/>
      </w:pPr>
      <w:rPr>
        <w:rFonts w:ascii="Trebuchet MS" w:hAnsi="Trebuchet MS" w:cs="Times New Roman"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90A87"/>
    <w:multiLevelType w:val="hybridMultilevel"/>
    <w:tmpl w:val="244838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52A22"/>
    <w:multiLevelType w:val="hybridMultilevel"/>
    <w:tmpl w:val="D06C4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024E9"/>
    <w:multiLevelType w:val="hybridMultilevel"/>
    <w:tmpl w:val="8EF4C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13097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F2974"/>
    <w:multiLevelType w:val="hybridMultilevel"/>
    <w:tmpl w:val="D6C60BC4"/>
    <w:lvl w:ilvl="0" w:tplc="B2E6D07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24938C1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836F27"/>
    <w:multiLevelType w:val="hybridMultilevel"/>
    <w:tmpl w:val="6DACEA1C"/>
    <w:lvl w:ilvl="0" w:tplc="44F024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6E090DD7"/>
    <w:multiLevelType w:val="hybridMultilevel"/>
    <w:tmpl w:val="28828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1478F"/>
    <w:multiLevelType w:val="hybridMultilevel"/>
    <w:tmpl w:val="C8D65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F1"/>
    <w:rsid w:val="00003D0B"/>
    <w:rsid w:val="0000759C"/>
    <w:rsid w:val="000105E4"/>
    <w:rsid w:val="00011329"/>
    <w:rsid w:val="000154E8"/>
    <w:rsid w:val="00016819"/>
    <w:rsid w:val="0001719B"/>
    <w:rsid w:val="0002037B"/>
    <w:rsid w:val="00021CCC"/>
    <w:rsid w:val="00026F89"/>
    <w:rsid w:val="00027208"/>
    <w:rsid w:val="00034D6C"/>
    <w:rsid w:val="000364E6"/>
    <w:rsid w:val="00036587"/>
    <w:rsid w:val="00036BB0"/>
    <w:rsid w:val="00041D61"/>
    <w:rsid w:val="000421F7"/>
    <w:rsid w:val="00042FDE"/>
    <w:rsid w:val="0004317F"/>
    <w:rsid w:val="00043BEC"/>
    <w:rsid w:val="00045F64"/>
    <w:rsid w:val="0004672E"/>
    <w:rsid w:val="000469FF"/>
    <w:rsid w:val="00053C3E"/>
    <w:rsid w:val="00054A7F"/>
    <w:rsid w:val="00055653"/>
    <w:rsid w:val="000564D9"/>
    <w:rsid w:val="000604F9"/>
    <w:rsid w:val="00060819"/>
    <w:rsid w:val="00062028"/>
    <w:rsid w:val="00063DCF"/>
    <w:rsid w:val="00065E98"/>
    <w:rsid w:val="00071EA1"/>
    <w:rsid w:val="00074AA3"/>
    <w:rsid w:val="000804C4"/>
    <w:rsid w:val="00086682"/>
    <w:rsid w:val="000A0CF0"/>
    <w:rsid w:val="000A2008"/>
    <w:rsid w:val="000A5F07"/>
    <w:rsid w:val="000B10F0"/>
    <w:rsid w:val="000B3D51"/>
    <w:rsid w:val="000B6F5D"/>
    <w:rsid w:val="000C0731"/>
    <w:rsid w:val="000C45DA"/>
    <w:rsid w:val="000C4F11"/>
    <w:rsid w:val="000C66E0"/>
    <w:rsid w:val="000C6793"/>
    <w:rsid w:val="000C7060"/>
    <w:rsid w:val="000D2682"/>
    <w:rsid w:val="000D419B"/>
    <w:rsid w:val="000D4DC4"/>
    <w:rsid w:val="000D5096"/>
    <w:rsid w:val="000D606A"/>
    <w:rsid w:val="000D6CD4"/>
    <w:rsid w:val="000E1DD1"/>
    <w:rsid w:val="000E579D"/>
    <w:rsid w:val="000F5FE5"/>
    <w:rsid w:val="000F6248"/>
    <w:rsid w:val="000F72BA"/>
    <w:rsid w:val="000F7B95"/>
    <w:rsid w:val="000F7CF8"/>
    <w:rsid w:val="00101FB8"/>
    <w:rsid w:val="00102583"/>
    <w:rsid w:val="00102634"/>
    <w:rsid w:val="00106BA0"/>
    <w:rsid w:val="00111969"/>
    <w:rsid w:val="00111FFE"/>
    <w:rsid w:val="001122A3"/>
    <w:rsid w:val="00113565"/>
    <w:rsid w:val="00120E1F"/>
    <w:rsid w:val="00124469"/>
    <w:rsid w:val="001264E0"/>
    <w:rsid w:val="001275DE"/>
    <w:rsid w:val="00131155"/>
    <w:rsid w:val="00132EB6"/>
    <w:rsid w:val="001339BE"/>
    <w:rsid w:val="00137795"/>
    <w:rsid w:val="00140240"/>
    <w:rsid w:val="001411B6"/>
    <w:rsid w:val="001433CC"/>
    <w:rsid w:val="00144A9C"/>
    <w:rsid w:val="00145CCC"/>
    <w:rsid w:val="00150205"/>
    <w:rsid w:val="001520D7"/>
    <w:rsid w:val="00152E95"/>
    <w:rsid w:val="001531B9"/>
    <w:rsid w:val="00153B12"/>
    <w:rsid w:val="001554A7"/>
    <w:rsid w:val="001554AC"/>
    <w:rsid w:val="00160FA2"/>
    <w:rsid w:val="00161601"/>
    <w:rsid w:val="001631A2"/>
    <w:rsid w:val="00163F26"/>
    <w:rsid w:val="00166B56"/>
    <w:rsid w:val="00177A24"/>
    <w:rsid w:val="0018080E"/>
    <w:rsid w:val="001902F3"/>
    <w:rsid w:val="001939B5"/>
    <w:rsid w:val="0019430A"/>
    <w:rsid w:val="00194734"/>
    <w:rsid w:val="0019780B"/>
    <w:rsid w:val="001A64A5"/>
    <w:rsid w:val="001A6FD7"/>
    <w:rsid w:val="001A756F"/>
    <w:rsid w:val="001B049C"/>
    <w:rsid w:val="001B178F"/>
    <w:rsid w:val="001B4AE6"/>
    <w:rsid w:val="001B5FEA"/>
    <w:rsid w:val="001C0027"/>
    <w:rsid w:val="001C04A0"/>
    <w:rsid w:val="001C204D"/>
    <w:rsid w:val="001C3C2E"/>
    <w:rsid w:val="001C48A9"/>
    <w:rsid w:val="001D1BBD"/>
    <w:rsid w:val="001D2521"/>
    <w:rsid w:val="001D2717"/>
    <w:rsid w:val="001D5A40"/>
    <w:rsid w:val="001D6E5B"/>
    <w:rsid w:val="001E171A"/>
    <w:rsid w:val="001E2D78"/>
    <w:rsid w:val="001E7472"/>
    <w:rsid w:val="001E7DB6"/>
    <w:rsid w:val="001F14BF"/>
    <w:rsid w:val="001F3687"/>
    <w:rsid w:val="001F6BE1"/>
    <w:rsid w:val="00200406"/>
    <w:rsid w:val="002045A2"/>
    <w:rsid w:val="00211991"/>
    <w:rsid w:val="00212636"/>
    <w:rsid w:val="00213802"/>
    <w:rsid w:val="0021435A"/>
    <w:rsid w:val="00215CF6"/>
    <w:rsid w:val="00217080"/>
    <w:rsid w:val="00222C31"/>
    <w:rsid w:val="00223968"/>
    <w:rsid w:val="00224CCC"/>
    <w:rsid w:val="00226065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67B0"/>
    <w:rsid w:val="002601A2"/>
    <w:rsid w:val="00260B91"/>
    <w:rsid w:val="00263323"/>
    <w:rsid w:val="0026580E"/>
    <w:rsid w:val="002660CB"/>
    <w:rsid w:val="0026798C"/>
    <w:rsid w:val="00267E96"/>
    <w:rsid w:val="00270F7A"/>
    <w:rsid w:val="00271DC9"/>
    <w:rsid w:val="00272A89"/>
    <w:rsid w:val="002777D6"/>
    <w:rsid w:val="00286146"/>
    <w:rsid w:val="00286583"/>
    <w:rsid w:val="00292E89"/>
    <w:rsid w:val="00293A8F"/>
    <w:rsid w:val="002963BA"/>
    <w:rsid w:val="00296FC2"/>
    <w:rsid w:val="002A29A1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1361"/>
    <w:rsid w:val="002F2E09"/>
    <w:rsid w:val="002F51E4"/>
    <w:rsid w:val="002F6E2E"/>
    <w:rsid w:val="002F7C2A"/>
    <w:rsid w:val="00301031"/>
    <w:rsid w:val="00301594"/>
    <w:rsid w:val="0030725A"/>
    <w:rsid w:val="0030787A"/>
    <w:rsid w:val="00307BFC"/>
    <w:rsid w:val="00312807"/>
    <w:rsid w:val="0031353A"/>
    <w:rsid w:val="00317DDF"/>
    <w:rsid w:val="0032289F"/>
    <w:rsid w:val="0032355A"/>
    <w:rsid w:val="00325BFC"/>
    <w:rsid w:val="00326F13"/>
    <w:rsid w:val="00326F4E"/>
    <w:rsid w:val="00334CDB"/>
    <w:rsid w:val="003358BC"/>
    <w:rsid w:val="0033731D"/>
    <w:rsid w:val="003401BE"/>
    <w:rsid w:val="00341BF4"/>
    <w:rsid w:val="00347A4E"/>
    <w:rsid w:val="00350FA2"/>
    <w:rsid w:val="003518D9"/>
    <w:rsid w:val="00352F05"/>
    <w:rsid w:val="00353790"/>
    <w:rsid w:val="00353B32"/>
    <w:rsid w:val="00360694"/>
    <w:rsid w:val="00361939"/>
    <w:rsid w:val="00361BF5"/>
    <w:rsid w:val="0036258D"/>
    <w:rsid w:val="003649AA"/>
    <w:rsid w:val="00366C3E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40FE"/>
    <w:rsid w:val="00393CB2"/>
    <w:rsid w:val="0039611F"/>
    <w:rsid w:val="003A2039"/>
    <w:rsid w:val="003A369A"/>
    <w:rsid w:val="003A63F6"/>
    <w:rsid w:val="003B08D9"/>
    <w:rsid w:val="003B1865"/>
    <w:rsid w:val="003B3238"/>
    <w:rsid w:val="003C0F8F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08B"/>
    <w:rsid w:val="003E24BA"/>
    <w:rsid w:val="003E30EB"/>
    <w:rsid w:val="003E5A77"/>
    <w:rsid w:val="003E6A06"/>
    <w:rsid w:val="003E6DBF"/>
    <w:rsid w:val="003E7BB3"/>
    <w:rsid w:val="003F1BAF"/>
    <w:rsid w:val="003F5DC5"/>
    <w:rsid w:val="003F5F0B"/>
    <w:rsid w:val="003F7788"/>
    <w:rsid w:val="00400C8A"/>
    <w:rsid w:val="00402321"/>
    <w:rsid w:val="00404833"/>
    <w:rsid w:val="00404F2E"/>
    <w:rsid w:val="004051D2"/>
    <w:rsid w:val="004055DF"/>
    <w:rsid w:val="00413CA5"/>
    <w:rsid w:val="004172F9"/>
    <w:rsid w:val="0042014D"/>
    <w:rsid w:val="0042108A"/>
    <w:rsid w:val="00425574"/>
    <w:rsid w:val="00430C56"/>
    <w:rsid w:val="00432CF6"/>
    <w:rsid w:val="00432F0F"/>
    <w:rsid w:val="00432F8D"/>
    <w:rsid w:val="00433D86"/>
    <w:rsid w:val="00433EB5"/>
    <w:rsid w:val="00435DD1"/>
    <w:rsid w:val="00437E13"/>
    <w:rsid w:val="00437EEF"/>
    <w:rsid w:val="00446089"/>
    <w:rsid w:val="004553B8"/>
    <w:rsid w:val="0045544D"/>
    <w:rsid w:val="00455F05"/>
    <w:rsid w:val="004568DB"/>
    <w:rsid w:val="00456A67"/>
    <w:rsid w:val="00465887"/>
    <w:rsid w:val="00466D2D"/>
    <w:rsid w:val="00473883"/>
    <w:rsid w:val="00474CD9"/>
    <w:rsid w:val="0047506E"/>
    <w:rsid w:val="0048188B"/>
    <w:rsid w:val="00481F19"/>
    <w:rsid w:val="004820AF"/>
    <w:rsid w:val="0048418B"/>
    <w:rsid w:val="00485F83"/>
    <w:rsid w:val="004A048D"/>
    <w:rsid w:val="004A145F"/>
    <w:rsid w:val="004A6268"/>
    <w:rsid w:val="004A727B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D6B4F"/>
    <w:rsid w:val="004D7F83"/>
    <w:rsid w:val="004E6C3C"/>
    <w:rsid w:val="004E76F5"/>
    <w:rsid w:val="004F74CC"/>
    <w:rsid w:val="00501F2C"/>
    <w:rsid w:val="005028C3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2B4A"/>
    <w:rsid w:val="0053306B"/>
    <w:rsid w:val="0054017E"/>
    <w:rsid w:val="00547DDD"/>
    <w:rsid w:val="00551011"/>
    <w:rsid w:val="005610ED"/>
    <w:rsid w:val="00561F52"/>
    <w:rsid w:val="0056285F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978F2"/>
    <w:rsid w:val="005A10FD"/>
    <w:rsid w:val="005A219F"/>
    <w:rsid w:val="005A27A8"/>
    <w:rsid w:val="005A3EBA"/>
    <w:rsid w:val="005A65C4"/>
    <w:rsid w:val="005B0148"/>
    <w:rsid w:val="005B2BAD"/>
    <w:rsid w:val="005B38F0"/>
    <w:rsid w:val="005B5F96"/>
    <w:rsid w:val="005B661F"/>
    <w:rsid w:val="005B6D18"/>
    <w:rsid w:val="005C0DAC"/>
    <w:rsid w:val="005C5AD8"/>
    <w:rsid w:val="005C7378"/>
    <w:rsid w:val="005D3ACB"/>
    <w:rsid w:val="005D3E50"/>
    <w:rsid w:val="005D4CC5"/>
    <w:rsid w:val="005F39B4"/>
    <w:rsid w:val="005F44B9"/>
    <w:rsid w:val="005F5C33"/>
    <w:rsid w:val="00600F1D"/>
    <w:rsid w:val="0060310C"/>
    <w:rsid w:val="00604168"/>
    <w:rsid w:val="00606484"/>
    <w:rsid w:val="00606DC8"/>
    <w:rsid w:val="00611370"/>
    <w:rsid w:val="00614D2E"/>
    <w:rsid w:val="00615C64"/>
    <w:rsid w:val="0061696A"/>
    <w:rsid w:val="006178E7"/>
    <w:rsid w:val="00620DF2"/>
    <w:rsid w:val="00622147"/>
    <w:rsid w:val="00626C1B"/>
    <w:rsid w:val="006275AB"/>
    <w:rsid w:val="00627905"/>
    <w:rsid w:val="00630062"/>
    <w:rsid w:val="006318DE"/>
    <w:rsid w:val="00631B22"/>
    <w:rsid w:val="00633BA0"/>
    <w:rsid w:val="00633EA4"/>
    <w:rsid w:val="006365AF"/>
    <w:rsid w:val="006379AB"/>
    <w:rsid w:val="00640233"/>
    <w:rsid w:val="00642870"/>
    <w:rsid w:val="00644F23"/>
    <w:rsid w:val="00653F53"/>
    <w:rsid w:val="006542D5"/>
    <w:rsid w:val="00654902"/>
    <w:rsid w:val="0065553B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2B2C"/>
    <w:rsid w:val="006B5165"/>
    <w:rsid w:val="006B5320"/>
    <w:rsid w:val="006C0522"/>
    <w:rsid w:val="006C2B48"/>
    <w:rsid w:val="006C35A1"/>
    <w:rsid w:val="006C7442"/>
    <w:rsid w:val="006D2567"/>
    <w:rsid w:val="006D6A91"/>
    <w:rsid w:val="006D7B63"/>
    <w:rsid w:val="006E1E97"/>
    <w:rsid w:val="006E2143"/>
    <w:rsid w:val="006E40B9"/>
    <w:rsid w:val="006E6C70"/>
    <w:rsid w:val="006E7F5F"/>
    <w:rsid w:val="006F188E"/>
    <w:rsid w:val="006F1E0F"/>
    <w:rsid w:val="006F642D"/>
    <w:rsid w:val="0070372E"/>
    <w:rsid w:val="0070491C"/>
    <w:rsid w:val="0070569C"/>
    <w:rsid w:val="0071148D"/>
    <w:rsid w:val="00712267"/>
    <w:rsid w:val="00712A6F"/>
    <w:rsid w:val="00712D2E"/>
    <w:rsid w:val="00714E5A"/>
    <w:rsid w:val="0072199E"/>
    <w:rsid w:val="00724C0B"/>
    <w:rsid w:val="0073271E"/>
    <w:rsid w:val="00736D53"/>
    <w:rsid w:val="0074030E"/>
    <w:rsid w:val="0074078F"/>
    <w:rsid w:val="007540FC"/>
    <w:rsid w:val="007543CC"/>
    <w:rsid w:val="00763E91"/>
    <w:rsid w:val="0076605A"/>
    <w:rsid w:val="0076790D"/>
    <w:rsid w:val="007764FD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A7B2B"/>
    <w:rsid w:val="007B0335"/>
    <w:rsid w:val="007B0D1C"/>
    <w:rsid w:val="007B106C"/>
    <w:rsid w:val="007B32DF"/>
    <w:rsid w:val="007B7950"/>
    <w:rsid w:val="007C6184"/>
    <w:rsid w:val="007D0CDD"/>
    <w:rsid w:val="007D3082"/>
    <w:rsid w:val="007D460E"/>
    <w:rsid w:val="007D561E"/>
    <w:rsid w:val="007D676E"/>
    <w:rsid w:val="007E2B78"/>
    <w:rsid w:val="007E4AA4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A02"/>
    <w:rsid w:val="00831C3B"/>
    <w:rsid w:val="008329EA"/>
    <w:rsid w:val="0083576E"/>
    <w:rsid w:val="00837402"/>
    <w:rsid w:val="00841E64"/>
    <w:rsid w:val="0084206C"/>
    <w:rsid w:val="00843322"/>
    <w:rsid w:val="00844BAD"/>
    <w:rsid w:val="0084672C"/>
    <w:rsid w:val="00850783"/>
    <w:rsid w:val="00850F42"/>
    <w:rsid w:val="00854A2F"/>
    <w:rsid w:val="00854D88"/>
    <w:rsid w:val="008625E5"/>
    <w:rsid w:val="00864283"/>
    <w:rsid w:val="00870015"/>
    <w:rsid w:val="0087378C"/>
    <w:rsid w:val="00874116"/>
    <w:rsid w:val="0087435D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4F7D"/>
    <w:rsid w:val="008A6A64"/>
    <w:rsid w:val="008A6E07"/>
    <w:rsid w:val="008B4474"/>
    <w:rsid w:val="008B4F26"/>
    <w:rsid w:val="008C2EEE"/>
    <w:rsid w:val="008C4622"/>
    <w:rsid w:val="008C5E9F"/>
    <w:rsid w:val="008C65B3"/>
    <w:rsid w:val="008D0C75"/>
    <w:rsid w:val="008D18BE"/>
    <w:rsid w:val="008D2912"/>
    <w:rsid w:val="008D3499"/>
    <w:rsid w:val="008D5D19"/>
    <w:rsid w:val="008D61DD"/>
    <w:rsid w:val="008D7406"/>
    <w:rsid w:val="008E27EF"/>
    <w:rsid w:val="008E2A7C"/>
    <w:rsid w:val="008F181B"/>
    <w:rsid w:val="008F3E58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0DC9"/>
    <w:rsid w:val="00941F72"/>
    <w:rsid w:val="009461DE"/>
    <w:rsid w:val="00946B4C"/>
    <w:rsid w:val="00946E5A"/>
    <w:rsid w:val="0095079B"/>
    <w:rsid w:val="009527BF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40B7"/>
    <w:rsid w:val="00986DB8"/>
    <w:rsid w:val="009904C0"/>
    <w:rsid w:val="009914EA"/>
    <w:rsid w:val="00992449"/>
    <w:rsid w:val="00994C29"/>
    <w:rsid w:val="00995EEA"/>
    <w:rsid w:val="009963A0"/>
    <w:rsid w:val="00996FCC"/>
    <w:rsid w:val="00997838"/>
    <w:rsid w:val="009A1733"/>
    <w:rsid w:val="009A3181"/>
    <w:rsid w:val="009B1905"/>
    <w:rsid w:val="009B374B"/>
    <w:rsid w:val="009B4037"/>
    <w:rsid w:val="009B5F00"/>
    <w:rsid w:val="009B7F28"/>
    <w:rsid w:val="009C10D1"/>
    <w:rsid w:val="009C2741"/>
    <w:rsid w:val="009C4D1A"/>
    <w:rsid w:val="009D0E2C"/>
    <w:rsid w:val="009D1AFB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0BD3"/>
    <w:rsid w:val="00A15535"/>
    <w:rsid w:val="00A20481"/>
    <w:rsid w:val="00A21CF1"/>
    <w:rsid w:val="00A22BF1"/>
    <w:rsid w:val="00A23469"/>
    <w:rsid w:val="00A24B0D"/>
    <w:rsid w:val="00A252A7"/>
    <w:rsid w:val="00A2609E"/>
    <w:rsid w:val="00A26B2A"/>
    <w:rsid w:val="00A31237"/>
    <w:rsid w:val="00A40953"/>
    <w:rsid w:val="00A4373F"/>
    <w:rsid w:val="00A44612"/>
    <w:rsid w:val="00A5141A"/>
    <w:rsid w:val="00A65246"/>
    <w:rsid w:val="00A663E3"/>
    <w:rsid w:val="00A751B3"/>
    <w:rsid w:val="00A80CC5"/>
    <w:rsid w:val="00A81E37"/>
    <w:rsid w:val="00A83D3B"/>
    <w:rsid w:val="00A84125"/>
    <w:rsid w:val="00A854C7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435C"/>
    <w:rsid w:val="00AC19A2"/>
    <w:rsid w:val="00AD1BA3"/>
    <w:rsid w:val="00AD1E11"/>
    <w:rsid w:val="00AD2093"/>
    <w:rsid w:val="00AD271D"/>
    <w:rsid w:val="00AD53B5"/>
    <w:rsid w:val="00AD79FB"/>
    <w:rsid w:val="00AE1DCF"/>
    <w:rsid w:val="00AE2790"/>
    <w:rsid w:val="00AE2F03"/>
    <w:rsid w:val="00AF1ED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53C4"/>
    <w:rsid w:val="00B27381"/>
    <w:rsid w:val="00B370AF"/>
    <w:rsid w:val="00B416D1"/>
    <w:rsid w:val="00B42F98"/>
    <w:rsid w:val="00B47D86"/>
    <w:rsid w:val="00B50727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1584"/>
    <w:rsid w:val="00B936F6"/>
    <w:rsid w:val="00BA1EFA"/>
    <w:rsid w:val="00BA3383"/>
    <w:rsid w:val="00BA6269"/>
    <w:rsid w:val="00BB0C76"/>
    <w:rsid w:val="00BB0FE6"/>
    <w:rsid w:val="00BB22F1"/>
    <w:rsid w:val="00BB41F4"/>
    <w:rsid w:val="00BB4756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C7AD7"/>
    <w:rsid w:val="00BD142D"/>
    <w:rsid w:val="00BD229C"/>
    <w:rsid w:val="00BD315C"/>
    <w:rsid w:val="00BD40AB"/>
    <w:rsid w:val="00BD6B75"/>
    <w:rsid w:val="00BE05DA"/>
    <w:rsid w:val="00BE1175"/>
    <w:rsid w:val="00BE1DD9"/>
    <w:rsid w:val="00BE6ABC"/>
    <w:rsid w:val="00BE74E8"/>
    <w:rsid w:val="00BE76AE"/>
    <w:rsid w:val="00BE7878"/>
    <w:rsid w:val="00BF296D"/>
    <w:rsid w:val="00BF3954"/>
    <w:rsid w:val="00BF697F"/>
    <w:rsid w:val="00BF7CBA"/>
    <w:rsid w:val="00C00AA5"/>
    <w:rsid w:val="00C0142B"/>
    <w:rsid w:val="00C12B2A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35754"/>
    <w:rsid w:val="00C36781"/>
    <w:rsid w:val="00C40541"/>
    <w:rsid w:val="00C412B6"/>
    <w:rsid w:val="00C4318B"/>
    <w:rsid w:val="00C43C17"/>
    <w:rsid w:val="00C4406B"/>
    <w:rsid w:val="00C444FE"/>
    <w:rsid w:val="00C475F3"/>
    <w:rsid w:val="00C512C1"/>
    <w:rsid w:val="00C51F07"/>
    <w:rsid w:val="00C5488E"/>
    <w:rsid w:val="00C5502A"/>
    <w:rsid w:val="00C578D9"/>
    <w:rsid w:val="00C6439C"/>
    <w:rsid w:val="00C64A07"/>
    <w:rsid w:val="00C65D9A"/>
    <w:rsid w:val="00C76363"/>
    <w:rsid w:val="00C76684"/>
    <w:rsid w:val="00C7723A"/>
    <w:rsid w:val="00C8587B"/>
    <w:rsid w:val="00C85917"/>
    <w:rsid w:val="00C876BD"/>
    <w:rsid w:val="00C91C44"/>
    <w:rsid w:val="00C92445"/>
    <w:rsid w:val="00C97CCB"/>
    <w:rsid w:val="00CA3681"/>
    <w:rsid w:val="00CA4D91"/>
    <w:rsid w:val="00CB1A22"/>
    <w:rsid w:val="00CB2D26"/>
    <w:rsid w:val="00CB6809"/>
    <w:rsid w:val="00CC0920"/>
    <w:rsid w:val="00CC61DE"/>
    <w:rsid w:val="00CD029B"/>
    <w:rsid w:val="00CD199E"/>
    <w:rsid w:val="00CD1E0E"/>
    <w:rsid w:val="00CD7E06"/>
    <w:rsid w:val="00CE1571"/>
    <w:rsid w:val="00CF240D"/>
    <w:rsid w:val="00CF3130"/>
    <w:rsid w:val="00CF6C5B"/>
    <w:rsid w:val="00CF722C"/>
    <w:rsid w:val="00D04345"/>
    <w:rsid w:val="00D049DC"/>
    <w:rsid w:val="00D06FEC"/>
    <w:rsid w:val="00D11702"/>
    <w:rsid w:val="00D13EB2"/>
    <w:rsid w:val="00D14642"/>
    <w:rsid w:val="00D21340"/>
    <w:rsid w:val="00D2463A"/>
    <w:rsid w:val="00D25CEE"/>
    <w:rsid w:val="00D264CF"/>
    <w:rsid w:val="00D3142F"/>
    <w:rsid w:val="00D356B1"/>
    <w:rsid w:val="00D4084F"/>
    <w:rsid w:val="00D41D17"/>
    <w:rsid w:val="00D4714D"/>
    <w:rsid w:val="00D5004A"/>
    <w:rsid w:val="00D51AFF"/>
    <w:rsid w:val="00D524B5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1C32"/>
    <w:rsid w:val="00DA27D7"/>
    <w:rsid w:val="00DA41EC"/>
    <w:rsid w:val="00DA55E0"/>
    <w:rsid w:val="00DA6FB6"/>
    <w:rsid w:val="00DB7C88"/>
    <w:rsid w:val="00DC027A"/>
    <w:rsid w:val="00DC0531"/>
    <w:rsid w:val="00DC0F40"/>
    <w:rsid w:val="00DC24EE"/>
    <w:rsid w:val="00DC3AED"/>
    <w:rsid w:val="00DD119F"/>
    <w:rsid w:val="00DD60B3"/>
    <w:rsid w:val="00DD6813"/>
    <w:rsid w:val="00DD77D0"/>
    <w:rsid w:val="00DD7A67"/>
    <w:rsid w:val="00DE1DD6"/>
    <w:rsid w:val="00DE7C79"/>
    <w:rsid w:val="00DE7DD6"/>
    <w:rsid w:val="00DF1A57"/>
    <w:rsid w:val="00DF1D48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2F0"/>
    <w:rsid w:val="00E337DC"/>
    <w:rsid w:val="00E3387D"/>
    <w:rsid w:val="00E340C7"/>
    <w:rsid w:val="00E34BD2"/>
    <w:rsid w:val="00E358E5"/>
    <w:rsid w:val="00E3614F"/>
    <w:rsid w:val="00E37A7F"/>
    <w:rsid w:val="00E37C5D"/>
    <w:rsid w:val="00E40CC5"/>
    <w:rsid w:val="00E42F60"/>
    <w:rsid w:val="00E4485F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2F48"/>
    <w:rsid w:val="00E742AC"/>
    <w:rsid w:val="00E759E0"/>
    <w:rsid w:val="00E77F55"/>
    <w:rsid w:val="00E8033E"/>
    <w:rsid w:val="00E8357A"/>
    <w:rsid w:val="00E84D69"/>
    <w:rsid w:val="00E911A8"/>
    <w:rsid w:val="00E91603"/>
    <w:rsid w:val="00E97969"/>
    <w:rsid w:val="00E97EB6"/>
    <w:rsid w:val="00EA09B3"/>
    <w:rsid w:val="00EA4C38"/>
    <w:rsid w:val="00EA6268"/>
    <w:rsid w:val="00EA6C65"/>
    <w:rsid w:val="00EB39A3"/>
    <w:rsid w:val="00EB4BFC"/>
    <w:rsid w:val="00EB4C43"/>
    <w:rsid w:val="00EB4D30"/>
    <w:rsid w:val="00EB766E"/>
    <w:rsid w:val="00EC049F"/>
    <w:rsid w:val="00EC1B02"/>
    <w:rsid w:val="00EC477C"/>
    <w:rsid w:val="00EC67B2"/>
    <w:rsid w:val="00ED0DE9"/>
    <w:rsid w:val="00ED2E10"/>
    <w:rsid w:val="00ED42A2"/>
    <w:rsid w:val="00EE0A65"/>
    <w:rsid w:val="00EE2A9F"/>
    <w:rsid w:val="00EE3669"/>
    <w:rsid w:val="00EE55C5"/>
    <w:rsid w:val="00EE71F3"/>
    <w:rsid w:val="00EE7868"/>
    <w:rsid w:val="00EE7DCD"/>
    <w:rsid w:val="00EF114B"/>
    <w:rsid w:val="00EF315C"/>
    <w:rsid w:val="00EF3DF9"/>
    <w:rsid w:val="00EF4C6F"/>
    <w:rsid w:val="00EF54F6"/>
    <w:rsid w:val="00F04C97"/>
    <w:rsid w:val="00F1033A"/>
    <w:rsid w:val="00F10491"/>
    <w:rsid w:val="00F12640"/>
    <w:rsid w:val="00F13012"/>
    <w:rsid w:val="00F13679"/>
    <w:rsid w:val="00F13817"/>
    <w:rsid w:val="00F2650B"/>
    <w:rsid w:val="00F266D1"/>
    <w:rsid w:val="00F27FAE"/>
    <w:rsid w:val="00F322E8"/>
    <w:rsid w:val="00F35297"/>
    <w:rsid w:val="00F369B3"/>
    <w:rsid w:val="00F37A78"/>
    <w:rsid w:val="00F41DF8"/>
    <w:rsid w:val="00F46023"/>
    <w:rsid w:val="00F460C6"/>
    <w:rsid w:val="00F461B7"/>
    <w:rsid w:val="00F50030"/>
    <w:rsid w:val="00F511FE"/>
    <w:rsid w:val="00F54D39"/>
    <w:rsid w:val="00F54E99"/>
    <w:rsid w:val="00F56B8D"/>
    <w:rsid w:val="00F670DD"/>
    <w:rsid w:val="00F67321"/>
    <w:rsid w:val="00F67C7A"/>
    <w:rsid w:val="00F74C2E"/>
    <w:rsid w:val="00F805B1"/>
    <w:rsid w:val="00F823C0"/>
    <w:rsid w:val="00F825E4"/>
    <w:rsid w:val="00F852A5"/>
    <w:rsid w:val="00F854DA"/>
    <w:rsid w:val="00F86F8A"/>
    <w:rsid w:val="00F90ACF"/>
    <w:rsid w:val="00F92AAD"/>
    <w:rsid w:val="00F92E44"/>
    <w:rsid w:val="00F93361"/>
    <w:rsid w:val="00FA2A01"/>
    <w:rsid w:val="00FA455F"/>
    <w:rsid w:val="00FA535C"/>
    <w:rsid w:val="00FA5B10"/>
    <w:rsid w:val="00FB637A"/>
    <w:rsid w:val="00FB7193"/>
    <w:rsid w:val="00FC62FC"/>
    <w:rsid w:val="00FD23CD"/>
    <w:rsid w:val="00FD47FA"/>
    <w:rsid w:val="00FD4F3B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4D1AEE05-73E1-4458-A684-53C7BB89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rsid w:val="00BA6269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nhideWhenUsed/>
    <w:rsid w:val="003B1865"/>
    <w:rPr>
      <w:color w:val="0000FF" w:themeColor="hyperlink"/>
      <w:u w:val="single"/>
    </w:rPr>
  </w:style>
  <w:style w:type="character" w:customStyle="1" w:styleId="l5def2">
    <w:name w:val="l5def2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DefaultParagraphFont"/>
    <w:rsid w:val="00194734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6">
    <w:name w:val="l5def6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com2">
    <w:name w:val="l5com2"/>
    <w:basedOn w:val="DefaultParagraphFont"/>
    <w:rsid w:val="00194734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7">
    <w:name w:val="l5def7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paragraph" w:customStyle="1" w:styleId="Default">
    <w:name w:val="Default"/>
    <w:rsid w:val="004D6B4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6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4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a.dobrin@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D9A9-0DD3-47DC-BCDB-A0CA9158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Mihaela Vintila Maria</cp:lastModifiedBy>
  <cp:revision>3</cp:revision>
  <cp:lastPrinted>2021-11-02T08:10:00Z</cp:lastPrinted>
  <dcterms:created xsi:type="dcterms:W3CDTF">2021-11-03T12:33:00Z</dcterms:created>
  <dcterms:modified xsi:type="dcterms:W3CDTF">2021-11-03T14:04:00Z</dcterms:modified>
</cp:coreProperties>
</file>